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6ED2B" w14:textId="77777777" w:rsidR="00E740EA" w:rsidRPr="004D1B2C" w:rsidRDefault="005F68BC" w:rsidP="00353377">
      <w:pPr>
        <w:pStyle w:val="Default"/>
        <w:rPr>
          <w:rFonts w:ascii="Calibri" w:hAnsi="Calibri" w:cs="Calibri"/>
          <w:noProof/>
          <w:color w:val="000000" w:themeColor="text1"/>
          <w:lang w:val="en-CA" w:eastAsia="en-CA"/>
        </w:rPr>
      </w:pPr>
      <w:r w:rsidRPr="004D1B2C">
        <w:rPr>
          <w:rFonts w:ascii="Calibri" w:hAnsi="Calibri" w:cs="Calibri"/>
          <w:noProof/>
          <w:color w:val="000000" w:themeColor="text1"/>
          <w:lang w:val="en-CA" w:eastAsia="en-CA"/>
        </w:rPr>
        <w:drawing>
          <wp:inline distT="0" distB="0" distL="0" distR="0" wp14:anchorId="0D18A279" wp14:editId="051DC22B">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1C583DB" w14:textId="77777777" w:rsidR="00353377" w:rsidRPr="004D1B2C" w:rsidRDefault="00686046" w:rsidP="003F0E2E">
      <w:pPr>
        <w:pStyle w:val="Heading1"/>
        <w:rPr>
          <w:rFonts w:cs="Arial"/>
          <w:color w:val="000000" w:themeColor="text1"/>
        </w:rPr>
      </w:pPr>
      <w:r w:rsidRPr="004D1B2C">
        <w:rPr>
          <w:rFonts w:cs="Arial"/>
          <w:color w:val="000000" w:themeColor="text1"/>
        </w:rPr>
        <w:t>SW 2BB3: Anti-Oppressive Social Work</w:t>
      </w:r>
    </w:p>
    <w:p w14:paraId="01603E81" w14:textId="56DA101B" w:rsidR="00E740EA" w:rsidRPr="004D1B2C" w:rsidRDefault="00686046" w:rsidP="003F0E2E">
      <w:pPr>
        <w:pStyle w:val="ListParagraph"/>
        <w:numPr>
          <w:ilvl w:val="0"/>
          <w:numId w:val="22"/>
        </w:numPr>
        <w:rPr>
          <w:rFonts w:ascii="Arial" w:hAnsi="Arial" w:cs="Arial"/>
          <w:color w:val="000000" w:themeColor="text1"/>
          <w:sz w:val="24"/>
          <w:szCs w:val="24"/>
        </w:rPr>
      </w:pPr>
      <w:bookmarkStart w:id="0" w:name="_Toc12437020"/>
      <w:r w:rsidRPr="004D1B2C">
        <w:rPr>
          <w:rFonts w:ascii="Arial" w:hAnsi="Arial" w:cs="Arial"/>
          <w:color w:val="000000" w:themeColor="text1"/>
          <w:sz w:val="24"/>
          <w:szCs w:val="24"/>
        </w:rPr>
        <w:t>September 8</w:t>
      </w:r>
      <w:r w:rsidRPr="004D1B2C">
        <w:rPr>
          <w:rFonts w:ascii="Arial" w:hAnsi="Arial" w:cs="Arial"/>
          <w:color w:val="000000" w:themeColor="text1"/>
          <w:sz w:val="24"/>
          <w:szCs w:val="24"/>
          <w:vertAlign w:val="superscript"/>
        </w:rPr>
        <w:t>th</w:t>
      </w:r>
      <w:r w:rsidRPr="004D1B2C">
        <w:rPr>
          <w:rFonts w:ascii="Arial" w:hAnsi="Arial" w:cs="Arial"/>
          <w:color w:val="000000" w:themeColor="text1"/>
          <w:sz w:val="24"/>
          <w:szCs w:val="24"/>
        </w:rPr>
        <w:t xml:space="preserve"> – December </w:t>
      </w:r>
      <w:r w:rsidR="00BE588B">
        <w:rPr>
          <w:rFonts w:ascii="Arial" w:hAnsi="Arial" w:cs="Arial"/>
          <w:color w:val="000000" w:themeColor="text1"/>
          <w:sz w:val="24"/>
          <w:szCs w:val="24"/>
        </w:rPr>
        <w:t>9</w:t>
      </w:r>
      <w:r w:rsidR="00856F68" w:rsidRPr="004D1B2C">
        <w:rPr>
          <w:rFonts w:ascii="Arial" w:hAnsi="Arial" w:cs="Arial"/>
          <w:color w:val="000000" w:themeColor="text1"/>
          <w:sz w:val="24"/>
          <w:szCs w:val="24"/>
        </w:rPr>
        <w:t xml:space="preserve">, </w:t>
      </w:r>
      <w:r w:rsidRPr="004D1B2C">
        <w:rPr>
          <w:rFonts w:ascii="Arial" w:hAnsi="Arial" w:cs="Arial"/>
          <w:color w:val="000000" w:themeColor="text1"/>
          <w:sz w:val="24"/>
          <w:szCs w:val="24"/>
        </w:rPr>
        <w:t>2020, Tuesdays</w:t>
      </w:r>
      <w:r w:rsidR="00BE588B">
        <w:rPr>
          <w:rFonts w:ascii="Arial" w:hAnsi="Arial" w:cs="Arial"/>
          <w:color w:val="000000" w:themeColor="text1"/>
          <w:sz w:val="24"/>
          <w:szCs w:val="24"/>
        </w:rPr>
        <w:t>,</w:t>
      </w:r>
      <w:r w:rsidRPr="004D1B2C">
        <w:rPr>
          <w:rFonts w:ascii="Arial" w:hAnsi="Arial" w:cs="Arial"/>
          <w:color w:val="000000" w:themeColor="text1"/>
          <w:sz w:val="24"/>
          <w:szCs w:val="24"/>
        </w:rPr>
        <w:t xml:space="preserve"> 2:30-5:20</w:t>
      </w:r>
      <w:r w:rsidR="00BE588B">
        <w:rPr>
          <w:rFonts w:ascii="Arial" w:hAnsi="Arial" w:cs="Arial"/>
          <w:color w:val="000000" w:themeColor="text1"/>
          <w:sz w:val="24"/>
          <w:szCs w:val="24"/>
        </w:rPr>
        <w:t xml:space="preserve"> </w:t>
      </w:r>
      <w:r w:rsidRPr="004D1B2C">
        <w:rPr>
          <w:rFonts w:ascii="Arial" w:hAnsi="Arial" w:cs="Arial"/>
          <w:color w:val="000000" w:themeColor="text1"/>
          <w:sz w:val="24"/>
          <w:szCs w:val="24"/>
        </w:rPr>
        <w:t>p</w:t>
      </w:r>
      <w:r w:rsidR="00BE588B">
        <w:rPr>
          <w:rFonts w:ascii="Arial" w:hAnsi="Arial" w:cs="Arial"/>
          <w:color w:val="000000" w:themeColor="text1"/>
          <w:sz w:val="24"/>
          <w:szCs w:val="24"/>
        </w:rPr>
        <w:t>.</w:t>
      </w:r>
      <w:r w:rsidRPr="004D1B2C">
        <w:rPr>
          <w:rFonts w:ascii="Arial" w:hAnsi="Arial" w:cs="Arial"/>
          <w:color w:val="000000" w:themeColor="text1"/>
          <w:sz w:val="24"/>
          <w:szCs w:val="24"/>
        </w:rPr>
        <w:t>m</w:t>
      </w:r>
      <w:r w:rsidR="002C6ABB" w:rsidRPr="004D1B2C">
        <w:rPr>
          <w:rFonts w:ascii="Arial" w:hAnsi="Arial" w:cs="Arial"/>
          <w:color w:val="000000" w:themeColor="text1"/>
          <w:sz w:val="24"/>
          <w:szCs w:val="24"/>
        </w:rPr>
        <w:t>.</w:t>
      </w:r>
      <w:bookmarkEnd w:id="0"/>
    </w:p>
    <w:p w14:paraId="644A9B73" w14:textId="77777777" w:rsidR="00E740EA" w:rsidRPr="004D1B2C" w:rsidRDefault="00686046" w:rsidP="003F0E2E">
      <w:pPr>
        <w:pStyle w:val="ListParagraph"/>
        <w:numPr>
          <w:ilvl w:val="0"/>
          <w:numId w:val="22"/>
        </w:numPr>
        <w:rPr>
          <w:rFonts w:ascii="Arial" w:hAnsi="Arial" w:cs="Arial"/>
          <w:color w:val="000000" w:themeColor="text1"/>
          <w:sz w:val="24"/>
          <w:szCs w:val="24"/>
        </w:rPr>
      </w:pPr>
      <w:r w:rsidRPr="004D1B2C">
        <w:rPr>
          <w:rFonts w:ascii="Arial" w:hAnsi="Arial" w:cs="Arial"/>
          <w:color w:val="000000" w:themeColor="text1"/>
          <w:sz w:val="24"/>
          <w:szCs w:val="24"/>
        </w:rPr>
        <w:t>Gary Dumbrill &amp; Sarah Adjekum</w:t>
      </w:r>
    </w:p>
    <w:p w14:paraId="677FF883" w14:textId="6CA1BEFE" w:rsidR="00E740EA" w:rsidRPr="004D1B2C" w:rsidRDefault="0099036D" w:rsidP="003F0E2E">
      <w:pPr>
        <w:pStyle w:val="ListParagraph"/>
        <w:numPr>
          <w:ilvl w:val="0"/>
          <w:numId w:val="22"/>
        </w:numPr>
        <w:rPr>
          <w:rFonts w:ascii="Arial" w:hAnsi="Arial" w:cs="Arial"/>
          <w:color w:val="000000" w:themeColor="text1"/>
          <w:sz w:val="24"/>
          <w:szCs w:val="24"/>
        </w:rPr>
      </w:pPr>
      <w:bookmarkStart w:id="1" w:name="_Toc12437023"/>
      <w:r w:rsidRPr="00575E16">
        <w:rPr>
          <w:rFonts w:ascii="Arial" w:hAnsi="Arial" w:cs="Arial"/>
          <w:sz w:val="24"/>
          <w:szCs w:val="24"/>
        </w:rPr>
        <w:t xml:space="preserve">Virtual </w:t>
      </w:r>
      <w:r>
        <w:rPr>
          <w:rFonts w:ascii="Arial" w:hAnsi="Arial" w:cs="Arial"/>
          <w:color w:val="000000" w:themeColor="text1"/>
          <w:sz w:val="24"/>
          <w:szCs w:val="24"/>
        </w:rPr>
        <w:t>o</w:t>
      </w:r>
      <w:r w:rsidR="005C0205" w:rsidRPr="004D1B2C">
        <w:rPr>
          <w:rFonts w:ascii="Arial" w:hAnsi="Arial" w:cs="Arial"/>
          <w:color w:val="000000" w:themeColor="text1"/>
          <w:sz w:val="24"/>
          <w:szCs w:val="24"/>
        </w:rPr>
        <w:t>ffice hours</w:t>
      </w:r>
      <w:r w:rsidR="00BE588B">
        <w:rPr>
          <w:rFonts w:ascii="Arial" w:hAnsi="Arial" w:cs="Arial"/>
          <w:color w:val="000000" w:themeColor="text1"/>
          <w:sz w:val="24"/>
          <w:szCs w:val="24"/>
        </w:rPr>
        <w:t>:</w:t>
      </w:r>
      <w:r w:rsidR="00686046" w:rsidRPr="004D1B2C">
        <w:rPr>
          <w:rFonts w:ascii="Arial" w:hAnsi="Arial" w:cs="Arial"/>
          <w:color w:val="000000" w:themeColor="text1"/>
          <w:sz w:val="24"/>
          <w:szCs w:val="24"/>
        </w:rPr>
        <w:t xml:space="preserve"> </w:t>
      </w:r>
      <w:r w:rsidR="005C0205" w:rsidRPr="004D1B2C">
        <w:rPr>
          <w:rFonts w:ascii="Arial" w:hAnsi="Arial" w:cs="Arial"/>
          <w:color w:val="000000" w:themeColor="text1"/>
          <w:sz w:val="24"/>
          <w:szCs w:val="24"/>
        </w:rPr>
        <w:t>by appointment</w:t>
      </w:r>
      <w:bookmarkEnd w:id="1"/>
    </w:p>
    <w:p w14:paraId="336D9AFF" w14:textId="1D46ADCA" w:rsidR="00353377" w:rsidRPr="004D1B2C" w:rsidRDefault="003F60FC" w:rsidP="003F0E2E">
      <w:pPr>
        <w:pStyle w:val="ListParagraph"/>
        <w:numPr>
          <w:ilvl w:val="0"/>
          <w:numId w:val="22"/>
        </w:numPr>
        <w:rPr>
          <w:rFonts w:ascii="Arial" w:hAnsi="Arial" w:cs="Arial"/>
          <w:color w:val="000000" w:themeColor="text1"/>
          <w:sz w:val="24"/>
          <w:szCs w:val="24"/>
        </w:rPr>
      </w:pPr>
      <w:bookmarkStart w:id="2" w:name="_Toc12437024"/>
      <w:r w:rsidRPr="004D1B2C">
        <w:rPr>
          <w:rFonts w:ascii="Arial" w:hAnsi="Arial" w:cs="Arial"/>
          <w:color w:val="000000" w:themeColor="text1"/>
          <w:sz w:val="24"/>
          <w:szCs w:val="24"/>
        </w:rPr>
        <w:t>Email:</w:t>
      </w:r>
      <w:r w:rsidR="00856F68" w:rsidRPr="004D1B2C">
        <w:rPr>
          <w:rFonts w:ascii="Arial" w:hAnsi="Arial" w:cs="Arial"/>
          <w:color w:val="000000" w:themeColor="text1"/>
          <w:sz w:val="24"/>
          <w:szCs w:val="24"/>
        </w:rPr>
        <w:t xml:space="preserve"> </w:t>
      </w:r>
      <w:bookmarkEnd w:id="2"/>
      <w:r w:rsidR="00686046" w:rsidRPr="004D1B2C">
        <w:rPr>
          <w:rFonts w:ascii="Arial" w:hAnsi="Arial" w:cs="Arial"/>
          <w:color w:val="000000" w:themeColor="text1"/>
          <w:sz w:val="24"/>
          <w:szCs w:val="24"/>
        </w:rPr>
        <w:t xml:space="preserve">Gary </w:t>
      </w:r>
      <w:hyperlink r:id="rId9" w:history="1">
        <w:r w:rsidR="00BE588B" w:rsidRPr="00547816">
          <w:rPr>
            <w:rStyle w:val="Hyperlink"/>
            <w:rFonts w:ascii="Arial" w:hAnsi="Arial" w:cs="Arial"/>
            <w:sz w:val="24"/>
            <w:szCs w:val="24"/>
          </w:rPr>
          <w:t>dumbrill@mcmaster.ca</w:t>
        </w:r>
      </w:hyperlink>
      <w:r w:rsidR="00BE588B">
        <w:rPr>
          <w:rFonts w:ascii="Arial" w:hAnsi="Arial" w:cs="Arial"/>
          <w:color w:val="000000" w:themeColor="text1"/>
          <w:sz w:val="24"/>
          <w:szCs w:val="24"/>
        </w:rPr>
        <w:t>,</w:t>
      </w:r>
      <w:r w:rsidR="00686046" w:rsidRPr="004D1B2C">
        <w:rPr>
          <w:rFonts w:ascii="Arial" w:hAnsi="Arial" w:cs="Arial"/>
          <w:color w:val="000000" w:themeColor="text1"/>
          <w:sz w:val="24"/>
          <w:szCs w:val="24"/>
        </w:rPr>
        <w:t xml:space="preserve"> Sarah </w:t>
      </w:r>
      <w:hyperlink r:id="rId10" w:history="1">
        <w:r w:rsidR="00BE588B" w:rsidRPr="00547816">
          <w:rPr>
            <w:rStyle w:val="Hyperlink"/>
            <w:rFonts w:ascii="Arial" w:hAnsi="Arial" w:cs="Arial"/>
            <w:sz w:val="24"/>
            <w:szCs w:val="24"/>
          </w:rPr>
          <w:t>adjekusa@mcmaster.ca</w:t>
        </w:r>
      </w:hyperlink>
      <w:r w:rsidR="00BE588B">
        <w:rPr>
          <w:rFonts w:ascii="Arial" w:hAnsi="Arial" w:cs="Arial"/>
          <w:color w:val="000000" w:themeColor="text1"/>
          <w:sz w:val="24"/>
          <w:szCs w:val="24"/>
        </w:rPr>
        <w:t xml:space="preserve"> </w:t>
      </w:r>
      <w:r w:rsidR="00353377" w:rsidRPr="004D1B2C">
        <w:rPr>
          <w:rFonts w:ascii="Arial" w:hAnsi="Arial" w:cs="Arial"/>
          <w:color w:val="000000" w:themeColor="text1"/>
          <w:sz w:val="24"/>
          <w:szCs w:val="24"/>
        </w:rPr>
        <w:tab/>
      </w:r>
    </w:p>
    <w:p w14:paraId="0EE00793" w14:textId="77777777" w:rsidR="005F68BC" w:rsidRPr="00575E16" w:rsidRDefault="006F4CDE" w:rsidP="003F0E2E">
      <w:pPr>
        <w:pStyle w:val="Heading1"/>
        <w:rPr>
          <w:rFonts w:cs="Arial"/>
          <w:noProof/>
          <w:color w:val="auto"/>
        </w:rPr>
      </w:pPr>
      <w:bookmarkStart w:id="3" w:name="_Toc12350798"/>
      <w:bookmarkStart w:id="4" w:name="_Toc12438428"/>
      <w:bookmarkStart w:id="5" w:name="_Toc12437232"/>
      <w:r w:rsidRPr="004D1B2C">
        <w:rPr>
          <w:rFonts w:cs="Arial"/>
          <w:color w:val="000000" w:themeColor="text1"/>
        </w:rPr>
        <w:t>Table of Contents</w:t>
      </w:r>
      <w:bookmarkStart w:id="6" w:name="_Toc12350799"/>
      <w:bookmarkEnd w:id="3"/>
      <w:bookmarkEnd w:id="4"/>
      <w:r w:rsidR="004B7060" w:rsidRPr="00575E16">
        <w:rPr>
          <w:rFonts w:eastAsia="Times New Roman" w:cs="Arial"/>
          <w:color w:val="auto"/>
        </w:rPr>
        <w:fldChar w:fldCharType="begin"/>
      </w:r>
      <w:r w:rsidR="004B7060" w:rsidRPr="00575E16">
        <w:rPr>
          <w:rFonts w:eastAsia="Times New Roman" w:cs="Arial"/>
          <w:color w:val="auto"/>
        </w:rPr>
        <w:instrText xml:space="preserve"> TOC \o "1-1" \h \z \u </w:instrText>
      </w:r>
      <w:r w:rsidR="004B7060" w:rsidRPr="00575E16">
        <w:rPr>
          <w:rFonts w:eastAsia="Times New Roman" w:cs="Arial"/>
          <w:color w:val="auto"/>
        </w:rPr>
        <w:fldChar w:fldCharType="separate"/>
      </w:r>
    </w:p>
    <w:p w14:paraId="438F4B33" w14:textId="441244A6" w:rsidR="005F68BC" w:rsidRPr="00575E16" w:rsidRDefault="00C34FFD">
      <w:pPr>
        <w:pStyle w:val="TOC1"/>
        <w:tabs>
          <w:tab w:val="right" w:leader="dot" w:pos="9350"/>
        </w:tabs>
        <w:rPr>
          <w:rFonts w:ascii="Arial" w:eastAsiaTheme="minorEastAsia" w:hAnsi="Arial" w:cs="Arial"/>
          <w:b w:val="0"/>
          <w:noProof/>
          <w:sz w:val="22"/>
          <w:szCs w:val="22"/>
          <w:lang w:eastAsia="en-CA"/>
        </w:rPr>
      </w:pPr>
      <w:hyperlink w:anchor="_Toc12438429" w:history="1">
        <w:r w:rsidR="005F68BC" w:rsidRPr="00575E16">
          <w:rPr>
            <w:rStyle w:val="Hyperlink"/>
            <w:rFonts w:ascii="Arial" w:hAnsi="Arial" w:cs="Arial"/>
            <w:noProof/>
            <w:color w:val="auto"/>
          </w:rPr>
          <w:t>Course Overview</w:t>
        </w:r>
        <w:r w:rsidR="005F68BC" w:rsidRPr="00575E16">
          <w:rPr>
            <w:rFonts w:ascii="Arial" w:hAnsi="Arial" w:cs="Arial"/>
            <w:noProof/>
            <w:webHidden/>
          </w:rPr>
          <w:tab/>
        </w:r>
        <w:r w:rsidR="005F68BC" w:rsidRPr="00575E16">
          <w:rPr>
            <w:rFonts w:ascii="Arial" w:hAnsi="Arial" w:cs="Arial"/>
            <w:noProof/>
            <w:webHidden/>
          </w:rPr>
          <w:fldChar w:fldCharType="begin"/>
        </w:r>
        <w:r w:rsidR="005F68BC" w:rsidRPr="00575E16">
          <w:rPr>
            <w:rFonts w:ascii="Arial" w:hAnsi="Arial" w:cs="Arial"/>
            <w:noProof/>
            <w:webHidden/>
          </w:rPr>
          <w:instrText xml:space="preserve"> PAGEREF _Toc12438429 \h </w:instrText>
        </w:r>
        <w:r w:rsidR="005F68BC" w:rsidRPr="00575E16">
          <w:rPr>
            <w:rFonts w:ascii="Arial" w:hAnsi="Arial" w:cs="Arial"/>
            <w:noProof/>
            <w:webHidden/>
          </w:rPr>
        </w:r>
        <w:r w:rsidR="005F68BC" w:rsidRPr="00575E16">
          <w:rPr>
            <w:rFonts w:ascii="Arial" w:hAnsi="Arial" w:cs="Arial"/>
            <w:noProof/>
            <w:webHidden/>
          </w:rPr>
          <w:fldChar w:fldCharType="separate"/>
        </w:r>
        <w:r w:rsidR="00FA3D49">
          <w:rPr>
            <w:rFonts w:ascii="Arial" w:hAnsi="Arial" w:cs="Arial"/>
            <w:noProof/>
            <w:webHidden/>
          </w:rPr>
          <w:t>1</w:t>
        </w:r>
        <w:r w:rsidR="005F68BC" w:rsidRPr="00575E16">
          <w:rPr>
            <w:rFonts w:ascii="Arial" w:hAnsi="Arial" w:cs="Arial"/>
            <w:noProof/>
            <w:webHidden/>
          </w:rPr>
          <w:fldChar w:fldCharType="end"/>
        </w:r>
      </w:hyperlink>
    </w:p>
    <w:p w14:paraId="6B44B13A" w14:textId="01CBADDB" w:rsidR="005F68BC" w:rsidRPr="00575E16" w:rsidRDefault="00C34FFD">
      <w:pPr>
        <w:pStyle w:val="TOC1"/>
        <w:tabs>
          <w:tab w:val="right" w:leader="dot" w:pos="9350"/>
        </w:tabs>
        <w:rPr>
          <w:rFonts w:ascii="Arial" w:eastAsiaTheme="minorEastAsia" w:hAnsi="Arial" w:cs="Arial"/>
          <w:b w:val="0"/>
          <w:noProof/>
          <w:sz w:val="22"/>
          <w:szCs w:val="22"/>
          <w:lang w:eastAsia="en-CA"/>
        </w:rPr>
      </w:pPr>
      <w:hyperlink w:anchor="_Toc12438430" w:history="1">
        <w:r w:rsidR="005F68BC" w:rsidRPr="00575E16">
          <w:rPr>
            <w:rStyle w:val="Hyperlink"/>
            <w:rFonts w:ascii="Arial" w:hAnsi="Arial" w:cs="Arial"/>
            <w:noProof/>
            <w:color w:val="auto"/>
          </w:rPr>
          <w:t>Course Requirements/Assignments</w:t>
        </w:r>
        <w:r w:rsidR="005F68BC" w:rsidRPr="00575E16">
          <w:rPr>
            <w:rFonts w:ascii="Arial" w:hAnsi="Arial" w:cs="Arial"/>
            <w:noProof/>
            <w:webHidden/>
          </w:rPr>
          <w:tab/>
        </w:r>
        <w:r w:rsidR="005F68BC" w:rsidRPr="00575E16">
          <w:rPr>
            <w:rFonts w:ascii="Arial" w:hAnsi="Arial" w:cs="Arial"/>
            <w:noProof/>
            <w:webHidden/>
          </w:rPr>
          <w:fldChar w:fldCharType="begin"/>
        </w:r>
        <w:r w:rsidR="005F68BC" w:rsidRPr="00575E16">
          <w:rPr>
            <w:rFonts w:ascii="Arial" w:hAnsi="Arial" w:cs="Arial"/>
            <w:noProof/>
            <w:webHidden/>
          </w:rPr>
          <w:instrText xml:space="preserve"> PAGEREF _Toc12438430 \h </w:instrText>
        </w:r>
        <w:r w:rsidR="005F68BC" w:rsidRPr="00575E16">
          <w:rPr>
            <w:rFonts w:ascii="Arial" w:hAnsi="Arial" w:cs="Arial"/>
            <w:noProof/>
            <w:webHidden/>
          </w:rPr>
        </w:r>
        <w:r w:rsidR="005F68BC" w:rsidRPr="00575E16">
          <w:rPr>
            <w:rFonts w:ascii="Arial" w:hAnsi="Arial" w:cs="Arial"/>
            <w:noProof/>
            <w:webHidden/>
          </w:rPr>
          <w:fldChar w:fldCharType="separate"/>
        </w:r>
        <w:r w:rsidR="00FA3D49">
          <w:rPr>
            <w:rFonts w:ascii="Arial" w:hAnsi="Arial" w:cs="Arial"/>
            <w:noProof/>
            <w:webHidden/>
          </w:rPr>
          <w:t>2</w:t>
        </w:r>
        <w:r w:rsidR="005F68BC" w:rsidRPr="00575E16">
          <w:rPr>
            <w:rFonts w:ascii="Arial" w:hAnsi="Arial" w:cs="Arial"/>
            <w:noProof/>
            <w:webHidden/>
          </w:rPr>
          <w:fldChar w:fldCharType="end"/>
        </w:r>
      </w:hyperlink>
    </w:p>
    <w:p w14:paraId="454FE5C5" w14:textId="6852E192" w:rsidR="005F68BC" w:rsidRPr="00575E16" w:rsidRDefault="00C34FFD">
      <w:pPr>
        <w:pStyle w:val="TOC1"/>
        <w:tabs>
          <w:tab w:val="right" w:leader="dot" w:pos="9350"/>
        </w:tabs>
        <w:rPr>
          <w:rFonts w:ascii="Arial" w:eastAsiaTheme="minorEastAsia" w:hAnsi="Arial" w:cs="Arial"/>
          <w:b w:val="0"/>
          <w:noProof/>
          <w:sz w:val="22"/>
          <w:szCs w:val="22"/>
          <w:lang w:eastAsia="en-CA"/>
        </w:rPr>
      </w:pPr>
      <w:hyperlink w:anchor="_Toc12438431" w:history="1">
        <w:r w:rsidR="005F68BC" w:rsidRPr="00575E16">
          <w:rPr>
            <w:rStyle w:val="Hyperlink"/>
            <w:rFonts w:ascii="Arial" w:hAnsi="Arial" w:cs="Arial"/>
            <w:noProof/>
            <w:color w:val="auto"/>
          </w:rPr>
          <w:t>Assignment Submission and Grading</w:t>
        </w:r>
        <w:r w:rsidR="005F68BC" w:rsidRPr="00575E16">
          <w:rPr>
            <w:rFonts w:ascii="Arial" w:hAnsi="Arial" w:cs="Arial"/>
            <w:noProof/>
            <w:webHidden/>
          </w:rPr>
          <w:tab/>
        </w:r>
        <w:r w:rsidR="005F68BC" w:rsidRPr="00575E16">
          <w:rPr>
            <w:rFonts w:ascii="Arial" w:hAnsi="Arial" w:cs="Arial"/>
            <w:noProof/>
            <w:webHidden/>
          </w:rPr>
          <w:fldChar w:fldCharType="begin"/>
        </w:r>
        <w:r w:rsidR="005F68BC" w:rsidRPr="00575E16">
          <w:rPr>
            <w:rFonts w:ascii="Arial" w:hAnsi="Arial" w:cs="Arial"/>
            <w:noProof/>
            <w:webHidden/>
          </w:rPr>
          <w:instrText xml:space="preserve"> PAGEREF _Toc12438431 \h </w:instrText>
        </w:r>
        <w:r w:rsidR="005F68BC" w:rsidRPr="00575E16">
          <w:rPr>
            <w:rFonts w:ascii="Arial" w:hAnsi="Arial" w:cs="Arial"/>
            <w:noProof/>
            <w:webHidden/>
          </w:rPr>
        </w:r>
        <w:r w:rsidR="005F68BC" w:rsidRPr="00575E16">
          <w:rPr>
            <w:rFonts w:ascii="Arial" w:hAnsi="Arial" w:cs="Arial"/>
            <w:noProof/>
            <w:webHidden/>
          </w:rPr>
          <w:fldChar w:fldCharType="separate"/>
        </w:r>
        <w:r w:rsidR="00FA3D49">
          <w:rPr>
            <w:rFonts w:ascii="Arial" w:hAnsi="Arial" w:cs="Arial"/>
            <w:noProof/>
            <w:webHidden/>
          </w:rPr>
          <w:t>3</w:t>
        </w:r>
        <w:r w:rsidR="005F68BC" w:rsidRPr="00575E16">
          <w:rPr>
            <w:rFonts w:ascii="Arial" w:hAnsi="Arial" w:cs="Arial"/>
            <w:noProof/>
            <w:webHidden/>
          </w:rPr>
          <w:fldChar w:fldCharType="end"/>
        </w:r>
      </w:hyperlink>
    </w:p>
    <w:p w14:paraId="252E9F65" w14:textId="66EB415D" w:rsidR="005F68BC" w:rsidRPr="00575E16" w:rsidRDefault="00C34FFD">
      <w:pPr>
        <w:pStyle w:val="TOC1"/>
        <w:tabs>
          <w:tab w:val="right" w:leader="dot" w:pos="9350"/>
        </w:tabs>
        <w:rPr>
          <w:rFonts w:ascii="Arial" w:eastAsiaTheme="minorEastAsia" w:hAnsi="Arial" w:cs="Arial"/>
          <w:b w:val="0"/>
          <w:noProof/>
          <w:sz w:val="22"/>
          <w:szCs w:val="22"/>
          <w:lang w:eastAsia="en-CA"/>
        </w:rPr>
      </w:pPr>
      <w:hyperlink w:anchor="_Toc12438432" w:history="1">
        <w:r w:rsidR="005F68BC" w:rsidRPr="00575E16">
          <w:rPr>
            <w:rStyle w:val="Hyperlink"/>
            <w:rFonts w:ascii="Arial" w:hAnsi="Arial" w:cs="Arial"/>
            <w:noProof/>
            <w:color w:val="auto"/>
          </w:rPr>
          <w:t>Student Responsibilities</w:t>
        </w:r>
        <w:r w:rsidR="005F68BC" w:rsidRPr="00575E16">
          <w:rPr>
            <w:rFonts w:ascii="Arial" w:hAnsi="Arial" w:cs="Arial"/>
            <w:noProof/>
            <w:webHidden/>
          </w:rPr>
          <w:tab/>
        </w:r>
        <w:r w:rsidR="005F68BC" w:rsidRPr="00575E16">
          <w:rPr>
            <w:rFonts w:ascii="Arial" w:hAnsi="Arial" w:cs="Arial"/>
            <w:noProof/>
            <w:webHidden/>
          </w:rPr>
          <w:fldChar w:fldCharType="begin"/>
        </w:r>
        <w:r w:rsidR="005F68BC" w:rsidRPr="00575E16">
          <w:rPr>
            <w:rFonts w:ascii="Arial" w:hAnsi="Arial" w:cs="Arial"/>
            <w:noProof/>
            <w:webHidden/>
          </w:rPr>
          <w:instrText xml:space="preserve"> PAGEREF _Toc12438432 \h </w:instrText>
        </w:r>
        <w:r w:rsidR="005F68BC" w:rsidRPr="00575E16">
          <w:rPr>
            <w:rFonts w:ascii="Arial" w:hAnsi="Arial" w:cs="Arial"/>
            <w:noProof/>
            <w:webHidden/>
          </w:rPr>
        </w:r>
        <w:r w:rsidR="005F68BC" w:rsidRPr="00575E16">
          <w:rPr>
            <w:rFonts w:ascii="Arial" w:hAnsi="Arial" w:cs="Arial"/>
            <w:noProof/>
            <w:webHidden/>
          </w:rPr>
          <w:fldChar w:fldCharType="separate"/>
        </w:r>
        <w:r w:rsidR="00FA3D49">
          <w:rPr>
            <w:rFonts w:ascii="Arial" w:hAnsi="Arial" w:cs="Arial"/>
            <w:noProof/>
            <w:webHidden/>
          </w:rPr>
          <w:t>4</w:t>
        </w:r>
        <w:r w:rsidR="005F68BC" w:rsidRPr="00575E16">
          <w:rPr>
            <w:rFonts w:ascii="Arial" w:hAnsi="Arial" w:cs="Arial"/>
            <w:noProof/>
            <w:webHidden/>
          </w:rPr>
          <w:fldChar w:fldCharType="end"/>
        </w:r>
      </w:hyperlink>
    </w:p>
    <w:p w14:paraId="08A59D97" w14:textId="5CBC7A9A" w:rsidR="005F68BC" w:rsidRPr="00575E16" w:rsidRDefault="00C34FFD">
      <w:pPr>
        <w:pStyle w:val="TOC1"/>
        <w:tabs>
          <w:tab w:val="right" w:leader="dot" w:pos="9350"/>
        </w:tabs>
        <w:rPr>
          <w:rFonts w:ascii="Arial" w:eastAsiaTheme="minorEastAsia" w:hAnsi="Arial" w:cs="Arial"/>
          <w:b w:val="0"/>
          <w:noProof/>
          <w:sz w:val="22"/>
          <w:szCs w:val="22"/>
          <w:lang w:eastAsia="en-CA"/>
        </w:rPr>
      </w:pPr>
      <w:hyperlink w:anchor="_Toc12438433" w:history="1">
        <w:r w:rsidR="005F68BC" w:rsidRPr="00575E16">
          <w:rPr>
            <w:rStyle w:val="Hyperlink"/>
            <w:rFonts w:ascii="Arial" w:hAnsi="Arial" w:cs="Arial"/>
            <w:noProof/>
            <w:color w:val="auto"/>
          </w:rPr>
          <w:t>Course Weekly Topics and Readings</w:t>
        </w:r>
        <w:r w:rsidR="005F68BC" w:rsidRPr="00575E16">
          <w:rPr>
            <w:rFonts w:ascii="Arial" w:hAnsi="Arial" w:cs="Arial"/>
            <w:noProof/>
            <w:webHidden/>
          </w:rPr>
          <w:tab/>
        </w:r>
        <w:r w:rsidR="005F68BC" w:rsidRPr="00575E16">
          <w:rPr>
            <w:rFonts w:ascii="Arial" w:hAnsi="Arial" w:cs="Arial"/>
            <w:noProof/>
            <w:webHidden/>
          </w:rPr>
          <w:fldChar w:fldCharType="begin"/>
        </w:r>
        <w:r w:rsidR="005F68BC" w:rsidRPr="00575E16">
          <w:rPr>
            <w:rFonts w:ascii="Arial" w:hAnsi="Arial" w:cs="Arial"/>
            <w:noProof/>
            <w:webHidden/>
          </w:rPr>
          <w:instrText xml:space="preserve"> PAGEREF _Toc12438433 \h </w:instrText>
        </w:r>
        <w:r w:rsidR="005F68BC" w:rsidRPr="00575E16">
          <w:rPr>
            <w:rFonts w:ascii="Arial" w:hAnsi="Arial" w:cs="Arial"/>
            <w:noProof/>
            <w:webHidden/>
          </w:rPr>
        </w:r>
        <w:r w:rsidR="005F68BC" w:rsidRPr="00575E16">
          <w:rPr>
            <w:rFonts w:ascii="Arial" w:hAnsi="Arial" w:cs="Arial"/>
            <w:noProof/>
            <w:webHidden/>
          </w:rPr>
          <w:fldChar w:fldCharType="separate"/>
        </w:r>
        <w:r w:rsidR="00FA3D49">
          <w:rPr>
            <w:rFonts w:ascii="Arial" w:hAnsi="Arial" w:cs="Arial"/>
            <w:noProof/>
            <w:webHidden/>
          </w:rPr>
          <w:t>8</w:t>
        </w:r>
        <w:r w:rsidR="005F68BC" w:rsidRPr="00575E16">
          <w:rPr>
            <w:rFonts w:ascii="Arial" w:hAnsi="Arial" w:cs="Arial"/>
            <w:noProof/>
            <w:webHidden/>
          </w:rPr>
          <w:fldChar w:fldCharType="end"/>
        </w:r>
      </w:hyperlink>
    </w:p>
    <w:p w14:paraId="549B70A9" w14:textId="77777777" w:rsidR="00B87E74" w:rsidRPr="00575E16" w:rsidRDefault="004B7060" w:rsidP="003F0E2E">
      <w:pPr>
        <w:pStyle w:val="Heading1"/>
        <w:rPr>
          <w:rFonts w:cs="Arial"/>
          <w:color w:val="auto"/>
        </w:rPr>
      </w:pPr>
      <w:r w:rsidRPr="00575E16">
        <w:rPr>
          <w:rFonts w:eastAsia="Times New Roman" w:cs="Arial"/>
          <w:color w:val="auto"/>
          <w:sz w:val="24"/>
          <w:szCs w:val="24"/>
        </w:rPr>
        <w:fldChar w:fldCharType="end"/>
      </w:r>
      <w:bookmarkStart w:id="7" w:name="_Toc12438429"/>
      <w:r w:rsidR="00B87E74" w:rsidRPr="00575E16">
        <w:rPr>
          <w:rFonts w:cs="Arial"/>
          <w:color w:val="auto"/>
        </w:rPr>
        <w:t>Course Overview</w:t>
      </w:r>
      <w:bookmarkEnd w:id="5"/>
      <w:bookmarkEnd w:id="6"/>
      <w:bookmarkEnd w:id="7"/>
    </w:p>
    <w:p w14:paraId="6A3DF62F" w14:textId="77777777" w:rsidR="007F0D43" w:rsidRPr="00575E16" w:rsidRDefault="003F60FC" w:rsidP="00686046">
      <w:pPr>
        <w:pStyle w:val="Heading2"/>
        <w:rPr>
          <w:lang w:val="en-CA"/>
        </w:rPr>
      </w:pPr>
      <w:bookmarkStart w:id="8" w:name="_Toc12350800"/>
      <w:r w:rsidRPr="00575E16">
        <w:rPr>
          <w:lang w:val="en-CA"/>
        </w:rPr>
        <w:t>Course Description:</w:t>
      </w:r>
      <w:bookmarkEnd w:id="8"/>
    </w:p>
    <w:p w14:paraId="661A4D67" w14:textId="77777777" w:rsidR="00686046" w:rsidRPr="00575E16" w:rsidRDefault="00686046" w:rsidP="00686046">
      <w:pPr>
        <w:rPr>
          <w:b w:val="0"/>
        </w:rPr>
      </w:pPr>
      <w:bookmarkStart w:id="9" w:name="_Toc12350801"/>
      <w:r w:rsidRPr="00575E16">
        <w:rPr>
          <w:b w:val="0"/>
        </w:rPr>
        <w:t>This course explores patterns of oppression within society, the ways these can be identified and talked about, and addressed in the work that social workers do.</w:t>
      </w:r>
    </w:p>
    <w:p w14:paraId="1A184A94" w14:textId="77777777" w:rsidR="00716392" w:rsidRPr="00575E16" w:rsidRDefault="009C48C6" w:rsidP="00686046">
      <w:pPr>
        <w:pStyle w:val="Heading2"/>
        <w:rPr>
          <w:lang w:val="en-CA"/>
        </w:rPr>
      </w:pPr>
      <w:r w:rsidRPr="00575E16">
        <w:rPr>
          <w:lang w:val="en-CA"/>
        </w:rPr>
        <w:t>Course Objectives:</w:t>
      </w:r>
      <w:bookmarkEnd w:id="9"/>
      <w:r w:rsidRPr="00575E16">
        <w:rPr>
          <w:lang w:val="en-CA"/>
        </w:rPr>
        <w:t xml:space="preserve">  </w:t>
      </w:r>
    </w:p>
    <w:p w14:paraId="30F1C14B" w14:textId="77777777" w:rsidR="00686046" w:rsidRPr="00575E16" w:rsidRDefault="00686046" w:rsidP="00686046">
      <w:pPr>
        <w:pStyle w:val="Default"/>
        <w:rPr>
          <w:rFonts w:ascii="Arial" w:eastAsia="Times New Roman" w:hAnsi="Arial"/>
          <w:color w:val="auto"/>
          <w:szCs w:val="20"/>
          <w:lang w:val="en-CA"/>
        </w:rPr>
      </w:pPr>
      <w:r w:rsidRPr="00575E16">
        <w:rPr>
          <w:rFonts w:ascii="Arial" w:eastAsia="Times New Roman" w:hAnsi="Arial"/>
          <w:color w:val="auto"/>
          <w:szCs w:val="20"/>
          <w:lang w:val="en-CA"/>
        </w:rPr>
        <w:t>The course equips students with ways to understand, talk about, and address oppression. By the end of this course students will be able to:</w:t>
      </w:r>
    </w:p>
    <w:p w14:paraId="4591368F" w14:textId="77777777" w:rsidR="00686046" w:rsidRPr="00575E16" w:rsidRDefault="00686046" w:rsidP="00686046">
      <w:pPr>
        <w:pStyle w:val="Default"/>
        <w:rPr>
          <w:rFonts w:ascii="Arial" w:eastAsia="Times New Roman" w:hAnsi="Arial" w:cs="Arial"/>
          <w:color w:val="auto"/>
          <w:lang w:val="en-CA"/>
        </w:rPr>
      </w:pPr>
    </w:p>
    <w:p w14:paraId="6EE6DD65" w14:textId="77777777" w:rsidR="00686046" w:rsidRPr="00575E16" w:rsidRDefault="00686046" w:rsidP="00686046">
      <w:pPr>
        <w:pStyle w:val="ListParagraph"/>
        <w:numPr>
          <w:ilvl w:val="0"/>
          <w:numId w:val="23"/>
        </w:numPr>
        <w:rPr>
          <w:rFonts w:ascii="Arial" w:hAnsi="Arial" w:cs="Arial"/>
          <w:b w:val="0"/>
          <w:sz w:val="24"/>
          <w:szCs w:val="24"/>
        </w:rPr>
      </w:pPr>
      <w:r w:rsidRPr="00575E16">
        <w:rPr>
          <w:rFonts w:ascii="Arial" w:hAnsi="Arial" w:cs="Arial"/>
          <w:b w:val="0"/>
          <w:sz w:val="24"/>
          <w:szCs w:val="24"/>
        </w:rPr>
        <w:t>Differentiate between oppression and unfairness</w:t>
      </w:r>
    </w:p>
    <w:p w14:paraId="29C8568A" w14:textId="77777777" w:rsidR="00686046" w:rsidRPr="00575E16" w:rsidRDefault="00686046" w:rsidP="00686046">
      <w:pPr>
        <w:pStyle w:val="ListParagraph"/>
        <w:numPr>
          <w:ilvl w:val="0"/>
          <w:numId w:val="23"/>
        </w:numPr>
        <w:rPr>
          <w:rFonts w:ascii="Arial" w:hAnsi="Arial" w:cs="Arial"/>
          <w:b w:val="0"/>
          <w:sz w:val="24"/>
          <w:szCs w:val="24"/>
        </w:rPr>
      </w:pPr>
      <w:r w:rsidRPr="00575E16">
        <w:rPr>
          <w:rFonts w:ascii="Arial" w:hAnsi="Arial" w:cs="Arial"/>
          <w:b w:val="0"/>
          <w:sz w:val="24"/>
          <w:szCs w:val="24"/>
        </w:rPr>
        <w:t xml:space="preserve">Recognize and address oppression at individual, systemic and cultural levels </w:t>
      </w:r>
    </w:p>
    <w:p w14:paraId="05ACC6E0" w14:textId="77777777" w:rsidR="00686046" w:rsidRPr="00575E16" w:rsidRDefault="00686046" w:rsidP="00686046">
      <w:pPr>
        <w:pStyle w:val="ListParagraph"/>
        <w:numPr>
          <w:ilvl w:val="0"/>
          <w:numId w:val="23"/>
        </w:numPr>
        <w:rPr>
          <w:rFonts w:ascii="Arial" w:hAnsi="Arial" w:cs="Arial"/>
          <w:b w:val="0"/>
          <w:sz w:val="24"/>
          <w:szCs w:val="24"/>
        </w:rPr>
      </w:pPr>
      <w:r w:rsidRPr="00575E16">
        <w:rPr>
          <w:rFonts w:ascii="Arial" w:hAnsi="Arial" w:cs="Arial"/>
          <w:b w:val="0"/>
          <w:sz w:val="24"/>
          <w:szCs w:val="24"/>
        </w:rPr>
        <w:t>Understand and integrate multiple approaches to social justice that fall under the AOP umbrella</w:t>
      </w:r>
    </w:p>
    <w:p w14:paraId="50563194" w14:textId="77777777" w:rsidR="00686046" w:rsidRPr="00575E16" w:rsidRDefault="00686046" w:rsidP="00686046">
      <w:pPr>
        <w:pStyle w:val="ListParagraph"/>
        <w:numPr>
          <w:ilvl w:val="0"/>
          <w:numId w:val="23"/>
        </w:numPr>
        <w:rPr>
          <w:rFonts w:ascii="Arial" w:hAnsi="Arial" w:cs="Arial"/>
          <w:b w:val="0"/>
          <w:sz w:val="24"/>
          <w:szCs w:val="24"/>
        </w:rPr>
      </w:pPr>
      <w:r w:rsidRPr="00575E16">
        <w:rPr>
          <w:rFonts w:ascii="Arial" w:hAnsi="Arial" w:cs="Arial"/>
          <w:b w:val="0"/>
          <w:sz w:val="24"/>
          <w:szCs w:val="24"/>
        </w:rPr>
        <w:t>Draw on the strengths and avoid the limitations of AOP</w:t>
      </w:r>
    </w:p>
    <w:p w14:paraId="15B8C912" w14:textId="77777777" w:rsidR="003F60FC" w:rsidRPr="00575E16" w:rsidRDefault="003F60FC" w:rsidP="003F60FC">
      <w:pPr>
        <w:pStyle w:val="Default"/>
        <w:rPr>
          <w:rFonts w:ascii="Arial" w:hAnsi="Arial" w:cs="Arial"/>
          <w:color w:val="auto"/>
          <w:lang w:val="en-CA"/>
        </w:rPr>
      </w:pPr>
      <w:r w:rsidRPr="00575E16">
        <w:rPr>
          <w:rFonts w:ascii="Arial" w:hAnsi="Arial" w:cs="Arial"/>
          <w:color w:val="auto"/>
          <w:lang w:val="en-CA"/>
        </w:rPr>
        <w:t xml:space="preserve">The basic assumptions of this course concur with the broader curriculum context set by the </w:t>
      </w:r>
      <w:r w:rsidRPr="00575E16">
        <w:rPr>
          <w:rFonts w:ascii="Arial" w:hAnsi="Arial" w:cs="Arial"/>
          <w:b/>
          <w:bCs/>
          <w:color w:val="auto"/>
          <w:lang w:val="en-CA"/>
        </w:rPr>
        <w:t>School of Social Work's Statement of Philosophy</w:t>
      </w:r>
      <w:r w:rsidRPr="00575E16">
        <w:rPr>
          <w:rFonts w:ascii="Arial" w:hAnsi="Arial" w:cs="Arial"/>
          <w:color w:val="auto"/>
          <w:lang w:val="en-CA"/>
        </w:rPr>
        <w:t>:</w:t>
      </w:r>
    </w:p>
    <w:p w14:paraId="6D0663E5" w14:textId="77777777" w:rsidR="00686046" w:rsidRPr="00575E16" w:rsidRDefault="00686046" w:rsidP="00B87E74">
      <w:pPr>
        <w:rPr>
          <w:rFonts w:cs="Arial"/>
          <w:b w:val="0"/>
          <w:i/>
          <w:iCs/>
          <w:szCs w:val="24"/>
        </w:rPr>
      </w:pPr>
    </w:p>
    <w:p w14:paraId="2933366A" w14:textId="77777777" w:rsidR="00B87E74" w:rsidRPr="00575E16" w:rsidRDefault="003F60FC" w:rsidP="00686046">
      <w:pPr>
        <w:ind w:left="720"/>
        <w:rPr>
          <w:rFonts w:cs="Arial"/>
          <w:b w:val="0"/>
          <w:i/>
          <w:iCs/>
          <w:szCs w:val="24"/>
        </w:rPr>
      </w:pPr>
      <w:r w:rsidRPr="00575E16">
        <w:rPr>
          <w:rFonts w:cs="Arial"/>
          <w:b w:val="0"/>
          <w:i/>
          <w:iCs/>
          <w:szCs w:val="24"/>
        </w:rPr>
        <w:t xml:space="preserve">As social workers, we operate in a society characterized by power imbalances that affect us all. These power imbalances are based on age, class, ethnicity, gender identity, geographic location, health, ability, race, sexual identity and </w:t>
      </w:r>
      <w:r w:rsidRPr="00575E16">
        <w:rPr>
          <w:rFonts w:cs="Arial"/>
          <w:b w:val="0"/>
          <w:i/>
          <w:iCs/>
          <w:szCs w:val="24"/>
        </w:rPr>
        <w:lastRenderedPageBreak/>
        <w:t>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CBB3B7A" w14:textId="77777777" w:rsidR="00B87E74" w:rsidRPr="00575E16" w:rsidRDefault="00B87E74" w:rsidP="00686046">
      <w:pPr>
        <w:pStyle w:val="Heading2"/>
        <w:rPr>
          <w:lang w:val="en-CA"/>
        </w:rPr>
      </w:pPr>
      <w:bookmarkStart w:id="10" w:name="_Toc12350802"/>
      <w:r w:rsidRPr="00575E16">
        <w:rPr>
          <w:lang w:val="en-CA"/>
        </w:rPr>
        <w:t>Course Format</w:t>
      </w:r>
      <w:bookmarkEnd w:id="10"/>
    </w:p>
    <w:p w14:paraId="18132CFD" w14:textId="05C7B0DC" w:rsidR="0099036D" w:rsidRPr="00575E16" w:rsidRDefault="001D78FD" w:rsidP="001D78FD">
      <w:pPr>
        <w:pStyle w:val="Heading2"/>
        <w:rPr>
          <w:rFonts w:eastAsia="Calibri"/>
          <w:b w:val="0"/>
          <w:lang w:val="en-CA"/>
        </w:rPr>
      </w:pPr>
      <w:bookmarkStart w:id="11" w:name="_Toc12350803"/>
      <w:r w:rsidRPr="00575E16">
        <w:rPr>
          <w:rFonts w:eastAsia="Calibri"/>
          <w:b w:val="0"/>
          <w:lang w:val="en-CA"/>
        </w:rPr>
        <w:t xml:space="preserve">This course is blended with weekly synchronous (live-real-time) Zoom meetings in scheduled class time and asynchronous (A2L content) that you work through at your own pace each week. </w:t>
      </w:r>
      <w:r w:rsidR="0099036D" w:rsidRPr="00575E16">
        <w:rPr>
          <w:b w:val="0"/>
        </w:rPr>
        <w:t xml:space="preserve">Unlike a classroom course where you do readings before coming to class, in this class you do the readings after each class. More information on this is in the section below called Course Weekly Topics and Readings. </w:t>
      </w:r>
    </w:p>
    <w:p w14:paraId="25E58F4A" w14:textId="221CE15B" w:rsidR="00686046" w:rsidRPr="00575E16" w:rsidRDefault="001D78FD" w:rsidP="001D78FD">
      <w:pPr>
        <w:pStyle w:val="Heading2"/>
        <w:rPr>
          <w:b w:val="0"/>
          <w:lang w:val="en-CA"/>
        </w:rPr>
      </w:pPr>
      <w:r w:rsidRPr="00575E16">
        <w:rPr>
          <w:rFonts w:eastAsia="Calibri"/>
          <w:b w:val="0"/>
          <w:lang w:val="en-CA"/>
        </w:rPr>
        <w:t>Please be familiar with the Z</w:t>
      </w:r>
      <w:r w:rsidR="005669B2" w:rsidRPr="00575E16">
        <w:rPr>
          <w:rFonts w:eastAsia="Calibri"/>
          <w:b w:val="0"/>
          <w:lang w:val="en-CA"/>
        </w:rPr>
        <w:t>oom</w:t>
      </w:r>
      <w:r w:rsidRPr="00575E16">
        <w:rPr>
          <w:rFonts w:eastAsia="Calibri"/>
          <w:b w:val="0"/>
          <w:lang w:val="en-CA"/>
        </w:rPr>
        <w:t xml:space="preserve"> and A2L before starting the class. To take part in this course you will need a computer and internet connection capable of streaming video, a microphone, a webcam is not needed but will be helpful, you will need to be available to participate in the class online during the scheduled class time. Expect to spend about 10-hours a week working through this course</w:t>
      </w:r>
      <w:r w:rsidR="0099036D" w:rsidRPr="00575E16">
        <w:rPr>
          <w:rFonts w:eastAsia="Calibri"/>
          <w:b w:val="0"/>
          <w:lang w:val="en-CA"/>
        </w:rPr>
        <w:t xml:space="preserve"> (plus time completing assignments</w:t>
      </w:r>
      <w:r w:rsidR="00AA4090" w:rsidRPr="00575E16">
        <w:rPr>
          <w:rFonts w:eastAsia="Calibri"/>
          <w:b w:val="0"/>
          <w:lang w:val="en-CA"/>
        </w:rPr>
        <w:t>)</w:t>
      </w:r>
      <w:r w:rsidRPr="00575E16">
        <w:rPr>
          <w:rFonts w:eastAsia="Calibri"/>
          <w:b w:val="0"/>
          <w:lang w:val="en-CA"/>
        </w:rPr>
        <w:t>.</w:t>
      </w:r>
    </w:p>
    <w:p w14:paraId="72B6C6CC" w14:textId="30167AF9" w:rsidR="00686046" w:rsidRPr="00575E16" w:rsidRDefault="00686046" w:rsidP="00686046">
      <w:pPr>
        <w:rPr>
          <w:b w:val="0"/>
        </w:rPr>
      </w:pPr>
      <w:r w:rsidRPr="00575E16">
        <w:rPr>
          <w:b w:val="0"/>
        </w:rPr>
        <w:t xml:space="preserve">Office hours are available by Zoom or Skype by appointment. Please consider scheduling at least one office hours session during the semester even if it is just a few minutes to say a brief hello. In a mostly asynchronous </w:t>
      </w:r>
      <w:r w:rsidR="00FA3D49" w:rsidRPr="00575E16">
        <w:rPr>
          <w:b w:val="0"/>
        </w:rPr>
        <w:t>course,</w:t>
      </w:r>
      <w:r w:rsidRPr="00575E16">
        <w:rPr>
          <w:b w:val="0"/>
        </w:rPr>
        <w:t xml:space="preserve"> it is hard to get to know participants and to understand how you are doing with the materials (some of which given the topic can be challenging). We are committed not just to your learning, but also to your wellbeing in relation to the topic, so please feel free to book a time to connect.</w:t>
      </w:r>
    </w:p>
    <w:p w14:paraId="68F573CC" w14:textId="0C59B61B" w:rsidR="00B87E74" w:rsidRPr="00575E16" w:rsidRDefault="00686046" w:rsidP="00686046">
      <w:pPr>
        <w:pStyle w:val="Heading2"/>
        <w:rPr>
          <w:lang w:val="en-CA"/>
        </w:rPr>
      </w:pPr>
      <w:r w:rsidRPr="00575E16">
        <w:rPr>
          <w:lang w:val="en-CA"/>
        </w:rPr>
        <w:t xml:space="preserve">Course </w:t>
      </w:r>
      <w:r w:rsidR="00B87E74" w:rsidRPr="00575E16">
        <w:rPr>
          <w:lang w:val="en-CA"/>
        </w:rPr>
        <w:t>Texts</w:t>
      </w:r>
      <w:bookmarkEnd w:id="11"/>
    </w:p>
    <w:p w14:paraId="2B684455" w14:textId="6ECE71B9" w:rsidR="00686046" w:rsidRPr="00575E16" w:rsidRDefault="00686046" w:rsidP="00686046">
      <w:pPr>
        <w:ind w:left="720"/>
        <w:rPr>
          <w:b w:val="0"/>
        </w:rPr>
      </w:pPr>
      <w:bookmarkStart w:id="12" w:name="_Toc12350805"/>
      <w:bookmarkStart w:id="13" w:name="_Toc12438430"/>
      <w:r w:rsidRPr="00575E16">
        <w:rPr>
          <w:b w:val="0"/>
        </w:rPr>
        <w:t xml:space="preserve">Dumbrill, G. C., &amp; Yee, J., Y. (2018). </w:t>
      </w:r>
      <w:r w:rsidRPr="00575E16">
        <w:rPr>
          <w:b w:val="0"/>
          <w:i/>
        </w:rPr>
        <w:t>Anti-Oppressive Social Work: Ways of Knowing, Talking, and Doing</w:t>
      </w:r>
      <w:r w:rsidRPr="00575E16">
        <w:rPr>
          <w:b w:val="0"/>
        </w:rPr>
        <w:t>. Oxford University Press, Toronto, Canada.</w:t>
      </w:r>
      <w:r w:rsidR="003E326F" w:rsidRPr="00575E16">
        <w:rPr>
          <w:b w:val="0"/>
        </w:rPr>
        <w:t xml:space="preserve"> [</w:t>
      </w:r>
      <w:hyperlink r:id="rId11" w:history="1">
        <w:r w:rsidR="003E326F" w:rsidRPr="00575E16">
          <w:rPr>
            <w:rStyle w:val="Hyperlink"/>
            <w:b w:val="0"/>
            <w:color w:val="auto"/>
          </w:rPr>
          <w:t>LINK</w:t>
        </w:r>
      </w:hyperlink>
      <w:r w:rsidR="003E326F" w:rsidRPr="00575E16">
        <w:rPr>
          <w:b w:val="0"/>
        </w:rPr>
        <w:t>]</w:t>
      </w:r>
    </w:p>
    <w:p w14:paraId="5A1247F2" w14:textId="77777777" w:rsidR="00686046" w:rsidRPr="00575E16" w:rsidRDefault="00686046" w:rsidP="00686046">
      <w:pPr>
        <w:rPr>
          <w:b w:val="0"/>
        </w:rPr>
      </w:pPr>
    </w:p>
    <w:p w14:paraId="0A5EEB4E" w14:textId="3A0B77B7" w:rsidR="00686046" w:rsidRPr="00575E16" w:rsidRDefault="00686046" w:rsidP="00686046">
      <w:pPr>
        <w:rPr>
          <w:b w:val="0"/>
        </w:rPr>
      </w:pPr>
      <w:r w:rsidRPr="00575E16">
        <w:rPr>
          <w:b w:val="0"/>
        </w:rPr>
        <w:t>Plus, additional readings available on A2L or through the McMaster Library and accessible by clicking the links on an electronic copy of this course outline. To access these online readings, follow login instructions after clicking the link. Note—efforts have been made to provide you with permanent links to the articles through the library system, but given the dynamic nature of the Internet, it is likely that some of these PDF links will expire during the course, in which case please locate and access the relevant online journal through the McMaster Library and obtain an updated link.</w:t>
      </w:r>
    </w:p>
    <w:p w14:paraId="7675C163" w14:textId="77777777" w:rsidR="00B87E74" w:rsidRPr="00575E16" w:rsidRDefault="00B87E74" w:rsidP="003F0E2E">
      <w:pPr>
        <w:pStyle w:val="Heading1"/>
        <w:rPr>
          <w:rFonts w:cs="Arial"/>
          <w:color w:val="auto"/>
        </w:rPr>
      </w:pPr>
      <w:r w:rsidRPr="00575E16">
        <w:rPr>
          <w:rFonts w:cs="Arial"/>
          <w:color w:val="auto"/>
        </w:rPr>
        <w:t>Course Requirements</w:t>
      </w:r>
      <w:r w:rsidR="001F3D7B" w:rsidRPr="00575E16">
        <w:rPr>
          <w:rFonts w:cs="Arial"/>
          <w:color w:val="auto"/>
        </w:rPr>
        <w:t>/Assignments</w:t>
      </w:r>
      <w:bookmarkEnd w:id="12"/>
      <w:bookmarkEnd w:id="13"/>
    </w:p>
    <w:p w14:paraId="1564C246" w14:textId="70317210" w:rsidR="001D78FD" w:rsidRPr="00575E16" w:rsidRDefault="001C4731" w:rsidP="00BF6093">
      <w:pPr>
        <w:pStyle w:val="Heading2"/>
        <w:rPr>
          <w:lang w:val="en-CA"/>
        </w:rPr>
      </w:pPr>
      <w:bookmarkStart w:id="14" w:name="_Toc12350806"/>
      <w:r w:rsidRPr="00575E16">
        <w:rPr>
          <w:lang w:val="en-CA"/>
        </w:rPr>
        <w:t>Requirements</w:t>
      </w:r>
      <w:r w:rsidR="00B87E74" w:rsidRPr="00575E16">
        <w:rPr>
          <w:lang w:val="en-CA"/>
        </w:rPr>
        <w:t xml:space="preserve"> Overview and Deadlines</w:t>
      </w:r>
      <w:bookmarkStart w:id="15" w:name="_Toc12350807"/>
      <w:bookmarkEnd w:id="14"/>
    </w:p>
    <w:p w14:paraId="132E5050" w14:textId="77777777" w:rsidR="00BF6093" w:rsidRPr="00575E16" w:rsidRDefault="00BF6093" w:rsidP="00BF6093">
      <w:pPr>
        <w:pStyle w:val="ListParagraph"/>
        <w:numPr>
          <w:ilvl w:val="0"/>
          <w:numId w:val="25"/>
        </w:numPr>
        <w:rPr>
          <w:rFonts w:ascii="Arial" w:hAnsi="Arial" w:cs="Arial"/>
          <w:b w:val="0"/>
          <w:sz w:val="24"/>
          <w:szCs w:val="24"/>
        </w:rPr>
      </w:pPr>
      <w:r w:rsidRPr="00575E16">
        <w:rPr>
          <w:rFonts w:ascii="Arial" w:hAnsi="Arial" w:cs="Arial"/>
          <w:b w:val="0"/>
          <w:sz w:val="24"/>
          <w:szCs w:val="24"/>
        </w:rPr>
        <w:t xml:space="preserve">  0% | Reflective learning portfolio: No date/ not graded</w:t>
      </w:r>
    </w:p>
    <w:p w14:paraId="72CBCE06" w14:textId="29887A98" w:rsidR="00BF6093" w:rsidRPr="00575E16" w:rsidRDefault="00EA0578" w:rsidP="00BF6093">
      <w:pPr>
        <w:pStyle w:val="ListParagraph"/>
        <w:numPr>
          <w:ilvl w:val="0"/>
          <w:numId w:val="25"/>
        </w:numPr>
        <w:rPr>
          <w:rFonts w:ascii="Arial" w:hAnsi="Arial" w:cs="Arial"/>
          <w:b w:val="0"/>
          <w:sz w:val="24"/>
          <w:szCs w:val="24"/>
        </w:rPr>
      </w:pPr>
      <w:r w:rsidRPr="00575E16">
        <w:rPr>
          <w:rFonts w:ascii="Arial" w:hAnsi="Arial" w:cs="Arial"/>
          <w:b w:val="0"/>
          <w:sz w:val="24"/>
          <w:szCs w:val="24"/>
        </w:rPr>
        <w:t>15</w:t>
      </w:r>
      <w:r w:rsidR="00BF6093" w:rsidRPr="00575E16">
        <w:rPr>
          <w:rFonts w:ascii="Arial" w:hAnsi="Arial" w:cs="Arial"/>
          <w:b w:val="0"/>
          <w:sz w:val="24"/>
          <w:szCs w:val="24"/>
        </w:rPr>
        <w:t xml:space="preserve">% | </w:t>
      </w:r>
      <w:r w:rsidRPr="00575E16">
        <w:rPr>
          <w:rFonts w:ascii="Arial" w:hAnsi="Arial" w:cs="Arial"/>
          <w:b w:val="0"/>
          <w:sz w:val="24"/>
          <w:szCs w:val="24"/>
        </w:rPr>
        <w:t>Quizzes (the best 3 or 4 in-class quizzes at 5% each</w:t>
      </w:r>
      <w:r w:rsidR="00BF6093" w:rsidRPr="00575E16">
        <w:rPr>
          <w:rFonts w:ascii="Arial" w:hAnsi="Arial" w:cs="Arial"/>
          <w:b w:val="0"/>
          <w:sz w:val="24"/>
          <w:szCs w:val="24"/>
        </w:rPr>
        <w:t xml:space="preserve">: </w:t>
      </w:r>
      <w:r w:rsidRPr="00575E16">
        <w:rPr>
          <w:rFonts w:ascii="Arial" w:hAnsi="Arial" w:cs="Arial"/>
          <w:b w:val="0"/>
          <w:sz w:val="24"/>
          <w:szCs w:val="24"/>
        </w:rPr>
        <w:t>Dates TBA</w:t>
      </w:r>
      <w:r w:rsidR="00BF6093" w:rsidRPr="00575E16">
        <w:rPr>
          <w:rFonts w:ascii="Arial" w:hAnsi="Arial" w:cs="Arial"/>
          <w:b w:val="0"/>
          <w:sz w:val="24"/>
          <w:szCs w:val="24"/>
        </w:rPr>
        <w:tab/>
      </w:r>
    </w:p>
    <w:p w14:paraId="0FABA887" w14:textId="7067A8DD" w:rsidR="00BF6093" w:rsidRPr="00575E16" w:rsidRDefault="00EA0578" w:rsidP="00BF6093">
      <w:pPr>
        <w:pStyle w:val="ListParagraph"/>
        <w:numPr>
          <w:ilvl w:val="0"/>
          <w:numId w:val="25"/>
        </w:numPr>
        <w:rPr>
          <w:rFonts w:ascii="Arial" w:hAnsi="Arial" w:cs="Arial"/>
          <w:b w:val="0"/>
          <w:sz w:val="24"/>
          <w:szCs w:val="24"/>
        </w:rPr>
      </w:pPr>
      <w:r w:rsidRPr="00575E16">
        <w:rPr>
          <w:rFonts w:ascii="Arial" w:hAnsi="Arial" w:cs="Arial"/>
          <w:b w:val="0"/>
          <w:sz w:val="24"/>
          <w:szCs w:val="24"/>
        </w:rPr>
        <w:t>3</w:t>
      </w:r>
      <w:r w:rsidR="00BF6093" w:rsidRPr="00575E16">
        <w:rPr>
          <w:rFonts w:ascii="Arial" w:hAnsi="Arial" w:cs="Arial"/>
          <w:b w:val="0"/>
          <w:sz w:val="24"/>
          <w:szCs w:val="24"/>
        </w:rPr>
        <w:t xml:space="preserve">0% | </w:t>
      </w:r>
      <w:r w:rsidR="00BA47CF" w:rsidRPr="00575E16">
        <w:rPr>
          <w:rFonts w:ascii="Arial" w:hAnsi="Arial" w:cs="Arial"/>
          <w:b w:val="0"/>
          <w:sz w:val="24"/>
          <w:szCs w:val="24"/>
        </w:rPr>
        <w:t>Movie analysis paper—2</w:t>
      </w:r>
      <w:r w:rsidR="00E73FDA" w:rsidRPr="00575E16">
        <w:rPr>
          <w:rFonts w:ascii="Arial" w:hAnsi="Arial" w:cs="Arial"/>
          <w:b w:val="0"/>
          <w:sz w:val="24"/>
          <w:szCs w:val="24"/>
        </w:rPr>
        <w:t>0</w:t>
      </w:r>
      <w:r w:rsidR="00BA47CF" w:rsidRPr="00575E16">
        <w:rPr>
          <w:rFonts w:ascii="Arial" w:hAnsi="Arial" w:cs="Arial"/>
          <w:b w:val="0"/>
          <w:sz w:val="24"/>
          <w:szCs w:val="24"/>
        </w:rPr>
        <w:t>00 words + references</w:t>
      </w:r>
      <w:r w:rsidR="00BF6093" w:rsidRPr="00575E16">
        <w:rPr>
          <w:rFonts w:ascii="Arial" w:hAnsi="Arial" w:cs="Arial"/>
          <w:b w:val="0"/>
          <w:sz w:val="24"/>
          <w:szCs w:val="24"/>
        </w:rPr>
        <w:t xml:space="preserve">: Oct </w:t>
      </w:r>
      <w:r w:rsidR="009B05CF" w:rsidRPr="00575E16">
        <w:rPr>
          <w:rFonts w:ascii="Arial" w:hAnsi="Arial" w:cs="Arial"/>
          <w:b w:val="0"/>
          <w:sz w:val="24"/>
          <w:szCs w:val="24"/>
        </w:rPr>
        <w:t>2</w:t>
      </w:r>
      <w:r w:rsidR="00BF6093" w:rsidRPr="00575E16">
        <w:rPr>
          <w:rFonts w:ascii="Arial" w:hAnsi="Arial" w:cs="Arial"/>
          <w:b w:val="0"/>
          <w:sz w:val="24"/>
          <w:szCs w:val="24"/>
        </w:rPr>
        <w:t>2</w:t>
      </w:r>
    </w:p>
    <w:p w14:paraId="476D0FB2" w14:textId="27C56236" w:rsidR="00BF6093" w:rsidRPr="00575E16" w:rsidRDefault="00BF6093" w:rsidP="00BF6093">
      <w:pPr>
        <w:pStyle w:val="ListParagraph"/>
        <w:numPr>
          <w:ilvl w:val="0"/>
          <w:numId w:val="25"/>
        </w:numPr>
        <w:rPr>
          <w:rFonts w:ascii="Arial" w:hAnsi="Arial" w:cs="Arial"/>
          <w:b w:val="0"/>
          <w:sz w:val="24"/>
          <w:szCs w:val="24"/>
        </w:rPr>
      </w:pPr>
      <w:r w:rsidRPr="00575E16">
        <w:rPr>
          <w:rFonts w:ascii="Arial" w:hAnsi="Arial" w:cs="Arial"/>
          <w:b w:val="0"/>
          <w:sz w:val="24"/>
          <w:szCs w:val="24"/>
        </w:rPr>
        <w:t xml:space="preserve">20% | </w:t>
      </w:r>
      <w:r w:rsidR="00EA0578" w:rsidRPr="00575E16">
        <w:rPr>
          <w:rFonts w:ascii="Arial" w:hAnsi="Arial" w:cs="Arial"/>
          <w:b w:val="0"/>
          <w:sz w:val="24"/>
          <w:szCs w:val="24"/>
        </w:rPr>
        <w:t>Take home exam (short essay answers)</w:t>
      </w:r>
      <w:r w:rsidRPr="00575E16">
        <w:rPr>
          <w:rFonts w:ascii="Arial" w:hAnsi="Arial" w:cs="Arial"/>
          <w:b w:val="0"/>
          <w:sz w:val="24"/>
          <w:szCs w:val="24"/>
        </w:rPr>
        <w:t xml:space="preserve">: Nov </w:t>
      </w:r>
      <w:r w:rsidR="009B05CF" w:rsidRPr="00575E16">
        <w:rPr>
          <w:rFonts w:ascii="Arial" w:hAnsi="Arial" w:cs="Arial"/>
          <w:b w:val="0"/>
          <w:sz w:val="24"/>
          <w:szCs w:val="24"/>
        </w:rPr>
        <w:t>1</w:t>
      </w:r>
      <w:r w:rsidRPr="00575E16">
        <w:rPr>
          <w:rFonts w:ascii="Arial" w:hAnsi="Arial" w:cs="Arial"/>
          <w:b w:val="0"/>
          <w:sz w:val="24"/>
          <w:szCs w:val="24"/>
        </w:rPr>
        <w:t>2</w:t>
      </w:r>
    </w:p>
    <w:p w14:paraId="3DFFF289" w14:textId="70050617" w:rsidR="00BF6093" w:rsidRPr="00575E16" w:rsidRDefault="00E73FDA" w:rsidP="00BF6093">
      <w:pPr>
        <w:pStyle w:val="ListParagraph"/>
        <w:numPr>
          <w:ilvl w:val="0"/>
          <w:numId w:val="25"/>
        </w:numPr>
        <w:rPr>
          <w:rFonts w:ascii="Arial" w:hAnsi="Arial" w:cs="Arial"/>
          <w:b w:val="0"/>
          <w:sz w:val="24"/>
          <w:szCs w:val="24"/>
        </w:rPr>
      </w:pPr>
      <w:r w:rsidRPr="00575E16">
        <w:rPr>
          <w:rFonts w:ascii="Arial" w:hAnsi="Arial" w:cs="Arial"/>
          <w:b w:val="0"/>
          <w:sz w:val="24"/>
          <w:szCs w:val="24"/>
        </w:rPr>
        <w:lastRenderedPageBreak/>
        <w:t>35</w:t>
      </w:r>
      <w:r w:rsidR="00BF6093" w:rsidRPr="00575E16">
        <w:rPr>
          <w:rFonts w:ascii="Arial" w:hAnsi="Arial" w:cs="Arial"/>
          <w:b w:val="0"/>
          <w:sz w:val="24"/>
          <w:szCs w:val="24"/>
        </w:rPr>
        <w:t>% | Final paper</w:t>
      </w:r>
      <w:r w:rsidR="00BA47CF" w:rsidRPr="00575E16">
        <w:rPr>
          <w:rFonts w:ascii="Arial" w:hAnsi="Arial" w:cs="Arial"/>
          <w:b w:val="0"/>
          <w:sz w:val="24"/>
          <w:szCs w:val="24"/>
        </w:rPr>
        <w:t>—2</w:t>
      </w:r>
      <w:r w:rsidRPr="00575E16">
        <w:rPr>
          <w:rFonts w:ascii="Arial" w:hAnsi="Arial" w:cs="Arial"/>
          <w:b w:val="0"/>
          <w:sz w:val="24"/>
          <w:szCs w:val="24"/>
        </w:rPr>
        <w:t>2</w:t>
      </w:r>
      <w:r w:rsidR="00BA47CF" w:rsidRPr="00575E16">
        <w:rPr>
          <w:rFonts w:ascii="Arial" w:hAnsi="Arial" w:cs="Arial"/>
          <w:b w:val="0"/>
          <w:sz w:val="24"/>
          <w:szCs w:val="24"/>
        </w:rPr>
        <w:t>00 words + references</w:t>
      </w:r>
      <w:r w:rsidR="00BF6093" w:rsidRPr="00575E16">
        <w:rPr>
          <w:rFonts w:ascii="Arial" w:hAnsi="Arial" w:cs="Arial"/>
          <w:b w:val="0"/>
          <w:sz w:val="24"/>
          <w:szCs w:val="24"/>
        </w:rPr>
        <w:t xml:space="preserve">: Dec </w:t>
      </w:r>
      <w:r w:rsidR="009B05CF" w:rsidRPr="00575E16">
        <w:rPr>
          <w:rFonts w:ascii="Arial" w:hAnsi="Arial" w:cs="Arial"/>
          <w:b w:val="0"/>
          <w:sz w:val="24"/>
          <w:szCs w:val="24"/>
        </w:rPr>
        <w:t>1</w:t>
      </w:r>
      <w:r w:rsidR="004F3451" w:rsidRPr="00575E16">
        <w:rPr>
          <w:rFonts w:ascii="Arial" w:hAnsi="Arial" w:cs="Arial"/>
          <w:b w:val="0"/>
          <w:sz w:val="24"/>
          <w:szCs w:val="24"/>
        </w:rPr>
        <w:t>*</w:t>
      </w:r>
    </w:p>
    <w:p w14:paraId="50DBBA69" w14:textId="77777777" w:rsidR="001F3D7B" w:rsidRPr="00575E16" w:rsidRDefault="001F3D7B" w:rsidP="003F0E2E">
      <w:pPr>
        <w:pStyle w:val="Heading1"/>
        <w:rPr>
          <w:rFonts w:cs="Arial"/>
          <w:color w:val="auto"/>
        </w:rPr>
      </w:pPr>
      <w:bookmarkStart w:id="16" w:name="_Toc12350808"/>
      <w:bookmarkStart w:id="17" w:name="_Toc12438431"/>
      <w:bookmarkEnd w:id="15"/>
      <w:r w:rsidRPr="00575E16">
        <w:rPr>
          <w:rFonts w:cs="Arial"/>
          <w:color w:val="auto"/>
        </w:rPr>
        <w:t>Assignment Submission and Grading</w:t>
      </w:r>
      <w:bookmarkEnd w:id="16"/>
      <w:bookmarkEnd w:id="17"/>
    </w:p>
    <w:p w14:paraId="188B291C" w14:textId="77777777" w:rsidR="001F3D7B" w:rsidRPr="00575E16" w:rsidRDefault="001F3D7B" w:rsidP="00686046">
      <w:pPr>
        <w:pStyle w:val="Heading2"/>
        <w:rPr>
          <w:lang w:val="en-CA"/>
        </w:rPr>
      </w:pPr>
      <w:bookmarkStart w:id="18" w:name="_Toc12350809"/>
      <w:r w:rsidRPr="00575E16">
        <w:rPr>
          <w:lang w:val="en-CA"/>
        </w:rPr>
        <w:t>Form and Style</w:t>
      </w:r>
      <w:bookmarkEnd w:id="18"/>
      <w:r w:rsidRPr="00575E16">
        <w:rPr>
          <w:lang w:val="en-CA"/>
        </w:rPr>
        <w:t xml:space="preserve"> </w:t>
      </w:r>
    </w:p>
    <w:p w14:paraId="2DB4DE48" w14:textId="77777777" w:rsidR="001D78FD" w:rsidRPr="00575E16" w:rsidRDefault="001D78FD" w:rsidP="001D78FD">
      <w:pPr>
        <w:pStyle w:val="ListParagraph"/>
        <w:numPr>
          <w:ilvl w:val="0"/>
          <w:numId w:val="6"/>
        </w:numPr>
        <w:autoSpaceDE w:val="0"/>
        <w:autoSpaceDN w:val="0"/>
        <w:adjustRightInd w:val="0"/>
        <w:rPr>
          <w:rFonts w:ascii="Arial" w:hAnsi="Arial" w:cs="Arial"/>
          <w:b w:val="0"/>
          <w:sz w:val="24"/>
          <w:szCs w:val="24"/>
        </w:rPr>
      </w:pPr>
      <w:bookmarkStart w:id="19" w:name="_Toc12350810"/>
      <w:r w:rsidRPr="00575E16">
        <w:rPr>
          <w:rFonts w:ascii="Arial" w:hAnsi="Arial" w:cs="Arial"/>
          <w:b w:val="0"/>
          <w:sz w:val="24"/>
          <w:szCs w:val="24"/>
        </w:rPr>
        <w:t xml:space="preserve">Written assignments must be typed and double-spaced and submitted with a front page containing the title, student’s name, student number, and the date. Number all pages (except title page). </w:t>
      </w:r>
    </w:p>
    <w:p w14:paraId="0EC03219" w14:textId="42707A51" w:rsidR="001D78FD" w:rsidRPr="00575E16" w:rsidRDefault="001D78FD" w:rsidP="001D78FD">
      <w:pPr>
        <w:pStyle w:val="ListParagraph"/>
        <w:numPr>
          <w:ilvl w:val="0"/>
          <w:numId w:val="6"/>
        </w:numPr>
        <w:autoSpaceDE w:val="0"/>
        <w:autoSpaceDN w:val="0"/>
        <w:adjustRightInd w:val="0"/>
        <w:rPr>
          <w:rFonts w:ascii="Arial" w:hAnsi="Arial" w:cs="Arial"/>
          <w:b w:val="0"/>
          <w:sz w:val="24"/>
          <w:szCs w:val="24"/>
        </w:rPr>
      </w:pPr>
      <w:r w:rsidRPr="00575E16">
        <w:rPr>
          <w:rFonts w:ascii="Arial" w:hAnsi="Arial" w:cs="Arial"/>
          <w:b w:val="0"/>
          <w:sz w:val="24"/>
          <w:szCs w:val="24"/>
        </w:rPr>
        <w:t>Paper format must be in accordance with the current edition of American Psychological Association (APA) publication manual</w:t>
      </w:r>
      <w:r w:rsidR="004F3451" w:rsidRPr="00575E16">
        <w:rPr>
          <w:rFonts w:ascii="Arial" w:hAnsi="Arial" w:cs="Arial"/>
          <w:b w:val="0"/>
          <w:sz w:val="24"/>
          <w:szCs w:val="24"/>
        </w:rPr>
        <w:t>.</w:t>
      </w:r>
    </w:p>
    <w:p w14:paraId="7E4E968F" w14:textId="77777777" w:rsidR="001D78FD" w:rsidRPr="00575E16" w:rsidRDefault="001D78FD" w:rsidP="001D78FD">
      <w:pPr>
        <w:pStyle w:val="ListParagraph"/>
        <w:numPr>
          <w:ilvl w:val="0"/>
          <w:numId w:val="6"/>
        </w:numPr>
        <w:autoSpaceDE w:val="0"/>
        <w:autoSpaceDN w:val="0"/>
        <w:adjustRightInd w:val="0"/>
        <w:rPr>
          <w:rFonts w:ascii="Arial" w:hAnsi="Arial" w:cs="Arial"/>
          <w:b w:val="0"/>
          <w:sz w:val="24"/>
          <w:szCs w:val="24"/>
        </w:rPr>
      </w:pPr>
      <w:r w:rsidRPr="00575E16">
        <w:rPr>
          <w:rFonts w:ascii="Arial" w:hAnsi="Arial" w:cs="Arial"/>
          <w:b w:val="0"/>
          <w:sz w:val="24"/>
          <w:szCs w:val="24"/>
        </w:rPr>
        <w:t xml:space="preserve">Papers should be submitted in Word or RTF format only </w:t>
      </w:r>
    </w:p>
    <w:p w14:paraId="27F2F5F8" w14:textId="77777777" w:rsidR="001D78FD" w:rsidRPr="00575E16" w:rsidRDefault="001D78FD" w:rsidP="001D78FD">
      <w:pPr>
        <w:pStyle w:val="ListParagraph"/>
        <w:numPr>
          <w:ilvl w:val="0"/>
          <w:numId w:val="6"/>
        </w:numPr>
        <w:autoSpaceDE w:val="0"/>
        <w:autoSpaceDN w:val="0"/>
        <w:adjustRightInd w:val="0"/>
        <w:rPr>
          <w:rFonts w:ascii="Arial" w:hAnsi="Arial" w:cs="Arial"/>
          <w:b w:val="0"/>
          <w:sz w:val="24"/>
          <w:szCs w:val="24"/>
        </w:rPr>
      </w:pPr>
      <w:r w:rsidRPr="00575E16">
        <w:rPr>
          <w:rFonts w:ascii="Arial" w:hAnsi="Arial" w:cs="Arial"/>
          <w:b w:val="0"/>
          <w:sz w:val="24"/>
          <w:szCs w:val="24"/>
        </w:rPr>
        <w:t>Students are expected to make use of and cite appropriate sources, which can include Indigenous [oral or written], professional and social science literature, or other relevant sources etc. When submitting any written assignment, you should keep a spare copy.</w:t>
      </w:r>
    </w:p>
    <w:p w14:paraId="2ED2F50D" w14:textId="77777777" w:rsidR="001D78FD" w:rsidRPr="00575E16" w:rsidRDefault="001D78FD" w:rsidP="001D78FD">
      <w:pPr>
        <w:pStyle w:val="Heading2"/>
        <w:rPr>
          <w:lang w:val="en-CA"/>
        </w:rPr>
      </w:pPr>
      <w:bookmarkStart w:id="20" w:name="_Toc12350811"/>
      <w:bookmarkEnd w:id="19"/>
      <w:r w:rsidRPr="00575E16">
        <w:rPr>
          <w:lang w:val="en-CA"/>
        </w:rPr>
        <w:t>A2L &amp; Zoom</w:t>
      </w:r>
    </w:p>
    <w:p w14:paraId="6E0FB1E9" w14:textId="77F2AE27" w:rsidR="001D78FD" w:rsidRPr="00575E16" w:rsidRDefault="001D78FD" w:rsidP="001D78FD">
      <w:pPr>
        <w:rPr>
          <w:rFonts w:cs="Arial"/>
          <w:b w:val="0"/>
        </w:rPr>
      </w:pPr>
      <w:r w:rsidRPr="00575E16">
        <w:rPr>
          <w:rFonts w:cs="Arial"/>
          <w:b w:val="0"/>
        </w:rPr>
        <w:t xml:space="preserve">This course will be using A2L and Zoom. Students should be aware that, when they access the electronic components of this course, private information such as first and last names, </w:t>
      </w:r>
      <w:r w:rsidR="00FA3D49" w:rsidRPr="00575E16">
        <w:rPr>
          <w:rFonts w:cs="Arial"/>
          <w:b w:val="0"/>
        </w:rPr>
        <w:t>usernames</w:t>
      </w:r>
      <w:r w:rsidRPr="00575E16">
        <w:rPr>
          <w:rFonts w:cs="Arial"/>
          <w:b w:val="0"/>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FA3D49" w:rsidRPr="00575E16">
        <w:rPr>
          <w:rFonts w:cs="Arial"/>
          <w:b w:val="0"/>
        </w:rPr>
        <w:t>disclosure,</w:t>
      </w:r>
      <w:r w:rsidRPr="00575E16">
        <w:rPr>
          <w:rFonts w:cs="Arial"/>
          <w:b w:val="0"/>
        </w:rPr>
        <w:t xml:space="preserve"> please discuss with the course instructor. </w:t>
      </w:r>
    </w:p>
    <w:p w14:paraId="6B292EB4" w14:textId="77777777" w:rsidR="006E5DC7" w:rsidRPr="00575E16" w:rsidRDefault="006E5DC7" w:rsidP="00686046">
      <w:pPr>
        <w:pStyle w:val="Heading2"/>
        <w:rPr>
          <w:lang w:val="en-CA"/>
        </w:rPr>
      </w:pPr>
      <w:r w:rsidRPr="00575E16">
        <w:rPr>
          <w:lang w:val="en-CA"/>
        </w:rPr>
        <w:t>Submitting Assignments &amp; Grading</w:t>
      </w:r>
      <w:bookmarkEnd w:id="20"/>
      <w:r w:rsidRPr="00575E16">
        <w:rPr>
          <w:lang w:val="en-CA"/>
        </w:rPr>
        <w:t xml:space="preserve"> </w:t>
      </w:r>
    </w:p>
    <w:p w14:paraId="25F1A15C" w14:textId="77777777" w:rsidR="001D78FD" w:rsidRPr="00575E16" w:rsidRDefault="001D78FD" w:rsidP="001D78FD">
      <w:pPr>
        <w:autoSpaceDE w:val="0"/>
        <w:autoSpaceDN w:val="0"/>
        <w:adjustRightInd w:val="0"/>
        <w:rPr>
          <w:rFonts w:eastAsia="Calibri" w:cs="Arial"/>
          <w:b w:val="0"/>
          <w:szCs w:val="24"/>
        </w:rPr>
      </w:pPr>
      <w:r w:rsidRPr="00575E16">
        <w:rPr>
          <w:rFonts w:eastAsia="Calibri" w:cs="Arial"/>
          <w:b w:val="0"/>
          <w:szCs w:val="24"/>
        </w:rPr>
        <w:t>Written assignments are to be submitted on A2L, see A2L for detailed instructions</w:t>
      </w:r>
      <w:r w:rsidR="00DC6D6E" w:rsidRPr="00575E16">
        <w:rPr>
          <w:rFonts w:eastAsia="Calibri" w:cs="Arial"/>
          <w:b w:val="0"/>
          <w:szCs w:val="24"/>
        </w:rPr>
        <w:t>.</w:t>
      </w:r>
    </w:p>
    <w:p w14:paraId="41C8048A" w14:textId="77777777" w:rsidR="00810D64" w:rsidRPr="00575E16" w:rsidRDefault="00810D64" w:rsidP="006E5DC7">
      <w:pPr>
        <w:autoSpaceDE w:val="0"/>
        <w:autoSpaceDN w:val="0"/>
        <w:adjustRightInd w:val="0"/>
        <w:rPr>
          <w:rFonts w:eastAsia="Calibri" w:cs="Arial"/>
          <w:b w:val="0"/>
          <w:szCs w:val="24"/>
        </w:rPr>
      </w:pPr>
    </w:p>
    <w:p w14:paraId="3162EBDD" w14:textId="77777777" w:rsidR="003F418C" w:rsidRPr="00575E16" w:rsidRDefault="003F418C" w:rsidP="003F418C">
      <w:pPr>
        <w:rPr>
          <w:rFonts w:cs="Arial"/>
          <w:b w:val="0"/>
          <w:szCs w:val="24"/>
        </w:rPr>
      </w:pPr>
      <w:bookmarkStart w:id="21" w:name="_Hlk522105792"/>
      <w:r w:rsidRPr="00575E16">
        <w:rPr>
          <w:rFonts w:cs="Arial"/>
          <w:b w:val="0"/>
          <w:szCs w:val="24"/>
        </w:rPr>
        <w:t>This course is a foundation course. Students must obtain a minimum grade of C+ in all foundation courses</w:t>
      </w:r>
      <w:r w:rsidR="006C13C2" w:rsidRPr="00575E16">
        <w:rPr>
          <w:rFonts w:cs="Arial"/>
          <w:b w:val="0"/>
          <w:szCs w:val="24"/>
        </w:rPr>
        <w:t xml:space="preserve"> and a “Pass” in each placement</w:t>
      </w:r>
      <w:r w:rsidRPr="00575E16">
        <w:rPr>
          <w:rFonts w:cs="Arial"/>
          <w:b w:val="0"/>
          <w:szCs w:val="24"/>
        </w:rPr>
        <w:t xml:space="preserve"> </w:t>
      </w:r>
      <w:r w:rsidR="00C83D3E" w:rsidRPr="00575E16">
        <w:rPr>
          <w:rFonts w:cs="Arial"/>
          <w:b w:val="0"/>
          <w:szCs w:val="24"/>
        </w:rPr>
        <w:t>(</w:t>
      </w:r>
      <w:r w:rsidRPr="00575E16">
        <w:rPr>
          <w:rFonts w:cs="Arial"/>
          <w:b w:val="0"/>
          <w:szCs w:val="24"/>
        </w:rPr>
        <w:t>as well as maintain a minimum overall GPA of 6.0</w:t>
      </w:r>
      <w:r w:rsidR="00C83D3E" w:rsidRPr="00575E16">
        <w:rPr>
          <w:rFonts w:cs="Arial"/>
          <w:b w:val="0"/>
          <w:szCs w:val="24"/>
        </w:rPr>
        <w:t>)</w:t>
      </w:r>
      <w:r w:rsidRPr="00575E16">
        <w:rPr>
          <w:rFonts w:cs="Arial"/>
          <w:b w:val="0"/>
          <w:szCs w:val="24"/>
        </w:rPr>
        <w:t xml:space="preserve"> </w:t>
      </w:r>
      <w:proofErr w:type="gramStart"/>
      <w:r w:rsidRPr="00575E16">
        <w:rPr>
          <w:rFonts w:cs="Arial"/>
          <w:b w:val="0"/>
          <w:szCs w:val="24"/>
        </w:rPr>
        <w:t>in order to</w:t>
      </w:r>
      <w:proofErr w:type="gramEnd"/>
      <w:r w:rsidRPr="00575E16">
        <w:rPr>
          <w:rFonts w:cs="Arial"/>
          <w:b w:val="0"/>
          <w:szCs w:val="24"/>
        </w:rPr>
        <w:t xml:space="preserve"> remain in the Social Work program. </w:t>
      </w:r>
    </w:p>
    <w:p w14:paraId="39B4A0F1" w14:textId="77777777" w:rsidR="00377236" w:rsidRPr="00575E16" w:rsidRDefault="00377236" w:rsidP="00E34635">
      <w:pPr>
        <w:rPr>
          <w:rFonts w:cs="Arial"/>
          <w:b w:val="0"/>
        </w:rPr>
      </w:pPr>
    </w:p>
    <w:p w14:paraId="3AFF4CEF" w14:textId="07393BB7" w:rsidR="00E5793A" w:rsidRPr="00575E16" w:rsidRDefault="004433AB" w:rsidP="00E34635">
      <w:pPr>
        <w:rPr>
          <w:rFonts w:cs="Arial"/>
          <w:b w:val="0"/>
        </w:rPr>
      </w:pPr>
      <w:r w:rsidRPr="00575E16">
        <w:rPr>
          <w:rFonts w:cs="Arial"/>
          <w:b w:val="0"/>
        </w:rPr>
        <w:t>Please see the R</w:t>
      </w:r>
      <w:r w:rsidR="006C13C2" w:rsidRPr="00575E16">
        <w:rPr>
          <w:rFonts w:cs="Arial"/>
          <w:b w:val="0"/>
        </w:rPr>
        <w:t xml:space="preserve">esources section of our </w:t>
      </w:r>
      <w:hyperlink r:id="rId12" w:history="1">
        <w:r w:rsidR="006C13C2" w:rsidRPr="00575E16">
          <w:rPr>
            <w:rStyle w:val="Hyperlink"/>
            <w:rFonts w:cs="Arial"/>
            <w:b w:val="0"/>
            <w:color w:val="auto"/>
          </w:rPr>
          <w:t>website for details on the policy regarding minimum grade requirements in foundation courses and what happens if these are not met.</w:t>
        </w:r>
      </w:hyperlink>
      <w:r w:rsidR="006C13C2" w:rsidRPr="00575E16">
        <w:rPr>
          <w:rFonts w:cs="Arial"/>
          <w:b w:val="0"/>
        </w:rPr>
        <w:t xml:space="preserve"> </w:t>
      </w:r>
    </w:p>
    <w:p w14:paraId="60140830" w14:textId="77777777" w:rsidR="004F3451" w:rsidRPr="00575E16" w:rsidRDefault="004F3451" w:rsidP="00E34635">
      <w:pPr>
        <w:rPr>
          <w:rFonts w:cs="Arial"/>
          <w:b w:val="0"/>
        </w:rPr>
      </w:pPr>
    </w:p>
    <w:p w14:paraId="371A53DF" w14:textId="77777777" w:rsidR="006E5DC7" w:rsidRPr="00575E16" w:rsidRDefault="006E5DC7" w:rsidP="00686046">
      <w:pPr>
        <w:pStyle w:val="Heading2"/>
        <w:rPr>
          <w:lang w:val="en-CA"/>
        </w:rPr>
      </w:pPr>
      <w:bookmarkStart w:id="22" w:name="_Toc12350812"/>
      <w:bookmarkEnd w:id="21"/>
      <w:r w:rsidRPr="00575E16">
        <w:rPr>
          <w:lang w:val="en-CA"/>
        </w:rPr>
        <w:t>Privacy Protection</w:t>
      </w:r>
      <w:bookmarkEnd w:id="22"/>
      <w:r w:rsidRPr="00575E16">
        <w:rPr>
          <w:lang w:val="en-CA"/>
        </w:rPr>
        <w:t xml:space="preserve"> </w:t>
      </w:r>
    </w:p>
    <w:p w14:paraId="081053BA" w14:textId="77777777" w:rsidR="001D78FD" w:rsidRPr="00575E16" w:rsidRDefault="001D78FD" w:rsidP="001D78FD">
      <w:pPr>
        <w:rPr>
          <w:b w:val="0"/>
        </w:rPr>
      </w:pPr>
      <w:bookmarkStart w:id="23" w:name="_Toc12350813"/>
      <w:r w:rsidRPr="00575E16">
        <w:rPr>
          <w:b w:val="0"/>
        </w:rPr>
        <w:t xml:space="preserve">In accordance with regulations set out by the Freedom of Information and Privacy Protection Act, tests and assignments must be returned directly to the student. In this course, papers will be submitted and returned, and grades communicated, in electronic format via Avenue to Learn. </w:t>
      </w:r>
    </w:p>
    <w:p w14:paraId="7568C582" w14:textId="77777777" w:rsidR="006E5DC7" w:rsidRPr="00575E16" w:rsidRDefault="00205826" w:rsidP="00686046">
      <w:pPr>
        <w:pStyle w:val="Heading2"/>
        <w:rPr>
          <w:lang w:val="en-CA"/>
        </w:rPr>
      </w:pPr>
      <w:r w:rsidRPr="00575E16">
        <w:rPr>
          <w:lang w:val="en-CA"/>
        </w:rPr>
        <w:lastRenderedPageBreak/>
        <w:t>Extreme Circumstances</w:t>
      </w:r>
      <w:bookmarkEnd w:id="23"/>
    </w:p>
    <w:p w14:paraId="4F6DFC3E" w14:textId="77777777" w:rsidR="00F96FE6" w:rsidRPr="00575E16" w:rsidRDefault="00F96FE6" w:rsidP="00F96FE6">
      <w:pPr>
        <w:rPr>
          <w:rFonts w:cs="Arial"/>
          <w:b w:val="0"/>
        </w:rPr>
      </w:pPr>
      <w:r w:rsidRPr="00575E16">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972C5A4" w14:textId="77777777" w:rsidR="003F60FC" w:rsidRPr="00575E16" w:rsidRDefault="003F60FC" w:rsidP="003F0E2E">
      <w:pPr>
        <w:pStyle w:val="Heading1"/>
        <w:rPr>
          <w:rFonts w:cs="Arial"/>
          <w:color w:val="auto"/>
        </w:rPr>
      </w:pPr>
      <w:bookmarkStart w:id="24" w:name="_Toc12350814"/>
      <w:bookmarkStart w:id="25" w:name="_Toc12438432"/>
      <w:r w:rsidRPr="00575E16">
        <w:rPr>
          <w:rFonts w:cs="Arial"/>
          <w:color w:val="auto"/>
        </w:rPr>
        <w:t>Student Responsibilities</w:t>
      </w:r>
      <w:bookmarkEnd w:id="24"/>
      <w:bookmarkEnd w:id="25"/>
      <w:r w:rsidRPr="00575E16">
        <w:rPr>
          <w:rFonts w:cs="Arial"/>
          <w:color w:val="auto"/>
        </w:rPr>
        <w:t xml:space="preserve"> </w:t>
      </w:r>
    </w:p>
    <w:p w14:paraId="53150CBA" w14:textId="77777777" w:rsidR="003F60FC" w:rsidRPr="00575E16" w:rsidRDefault="003F60FC" w:rsidP="005438F5">
      <w:pPr>
        <w:pStyle w:val="Default"/>
        <w:numPr>
          <w:ilvl w:val="0"/>
          <w:numId w:val="4"/>
        </w:numPr>
        <w:rPr>
          <w:rFonts w:ascii="Arial" w:hAnsi="Arial" w:cs="Arial"/>
          <w:color w:val="auto"/>
          <w:lang w:val="en-CA"/>
        </w:rPr>
      </w:pPr>
      <w:r w:rsidRPr="00575E16">
        <w:rPr>
          <w:rFonts w:ascii="Arial" w:hAnsi="Arial" w:cs="Arial"/>
          <w:color w:val="auto"/>
          <w:lang w:val="en-CA"/>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99627D7" w14:textId="77777777" w:rsidR="00EA17D1" w:rsidRPr="00575E16" w:rsidRDefault="00EA17D1" w:rsidP="00EA17D1">
      <w:pPr>
        <w:numPr>
          <w:ilvl w:val="0"/>
          <w:numId w:val="4"/>
        </w:numPr>
        <w:rPr>
          <w:rFonts w:eastAsia="Calibri" w:cs="Arial"/>
          <w:b w:val="0"/>
          <w:szCs w:val="24"/>
        </w:rPr>
      </w:pPr>
      <w:r w:rsidRPr="00575E16">
        <w:rPr>
          <w:rFonts w:eastAsia="Calibri" w:cs="Arial"/>
          <w:b w:val="0"/>
          <w:szCs w:val="24"/>
        </w:rPr>
        <w:t xml:space="preserve">Please check with the instructor before using any audio or video recording devices in the classroom. </w:t>
      </w:r>
    </w:p>
    <w:p w14:paraId="40834F01" w14:textId="77777777" w:rsidR="00853542" w:rsidRPr="00575E16" w:rsidRDefault="00853542" w:rsidP="00686046">
      <w:pPr>
        <w:pStyle w:val="Heading2"/>
        <w:rPr>
          <w:lang w:val="en-CA"/>
        </w:rPr>
      </w:pPr>
      <w:bookmarkStart w:id="26" w:name="_Toc12350815"/>
      <w:r w:rsidRPr="00575E16">
        <w:rPr>
          <w:lang w:val="en-CA"/>
        </w:rPr>
        <w:t>Attendance</w:t>
      </w:r>
      <w:bookmarkEnd w:id="26"/>
    </w:p>
    <w:p w14:paraId="087AA26C" w14:textId="77777777" w:rsidR="001D78FD" w:rsidRPr="00575E16" w:rsidRDefault="001D78FD" w:rsidP="001D78FD">
      <w:pPr>
        <w:rPr>
          <w:rFonts w:eastAsia="Calibri" w:cs="Arial"/>
          <w:b w:val="0"/>
          <w:szCs w:val="24"/>
        </w:rPr>
      </w:pPr>
      <w:bookmarkStart w:id="27" w:name="_Toc12350816"/>
      <w:bookmarkStart w:id="28" w:name="_Hlk522105853"/>
      <w:r w:rsidRPr="00575E16">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3B5C088" w14:textId="77777777" w:rsidR="003F60FC" w:rsidRPr="00575E16" w:rsidRDefault="003F60FC" w:rsidP="00686046">
      <w:pPr>
        <w:pStyle w:val="Heading2"/>
        <w:rPr>
          <w:lang w:val="en-CA"/>
        </w:rPr>
      </w:pPr>
      <w:bookmarkStart w:id="29" w:name="_Toc12350817"/>
      <w:bookmarkEnd w:id="27"/>
      <w:bookmarkEnd w:id="28"/>
      <w:r w:rsidRPr="00575E16">
        <w:rPr>
          <w:lang w:val="en-CA"/>
        </w:rPr>
        <w:t>Academic Integrity</w:t>
      </w:r>
      <w:bookmarkEnd w:id="29"/>
      <w:r w:rsidRPr="00575E16">
        <w:rPr>
          <w:lang w:val="en-CA"/>
        </w:rPr>
        <w:t xml:space="preserve"> </w:t>
      </w:r>
    </w:p>
    <w:p w14:paraId="1DA92E33" w14:textId="1475534C" w:rsidR="00121290" w:rsidRPr="00575E16" w:rsidRDefault="00121290" w:rsidP="00121290">
      <w:pPr>
        <w:rPr>
          <w:rFonts w:cs="Arial"/>
          <w:b w:val="0"/>
          <w:szCs w:val="24"/>
        </w:rPr>
      </w:pPr>
      <w:r w:rsidRPr="00575E16">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575E16">
        <w:rPr>
          <w:rFonts w:cs="Arial"/>
          <w:b w:val="0"/>
          <w:szCs w:val="24"/>
        </w:rPr>
        <w:t>dishonesty,</w:t>
      </w:r>
      <w:r w:rsidRPr="00575E16">
        <w:rPr>
          <w:rFonts w:cs="Arial"/>
          <w:b w:val="0"/>
          <w:szCs w:val="24"/>
        </w:rPr>
        <w:t xml:space="preserve"> please refer to the </w:t>
      </w:r>
      <w:hyperlink r:id="rId13" w:history="1">
        <w:r w:rsidRPr="00575E16">
          <w:rPr>
            <w:rStyle w:val="Hyperlink"/>
            <w:rFonts w:cs="Arial"/>
            <w:b w:val="0"/>
            <w:color w:val="auto"/>
            <w:szCs w:val="24"/>
          </w:rPr>
          <w:t>Academic Integrity Policy</w:t>
        </w:r>
      </w:hyperlink>
      <w:r w:rsidR="007D3684" w:rsidRPr="00575E16">
        <w:rPr>
          <w:rStyle w:val="Hyperlink"/>
          <w:rFonts w:cs="Arial"/>
          <w:b w:val="0"/>
          <w:color w:val="auto"/>
          <w:szCs w:val="24"/>
          <w:u w:val="none"/>
        </w:rPr>
        <w:t>.</w:t>
      </w:r>
      <w:r w:rsidR="00E5793A" w:rsidRPr="00575E16">
        <w:rPr>
          <w:rFonts w:cs="Arial"/>
          <w:b w:val="0"/>
          <w:szCs w:val="24"/>
        </w:rPr>
        <w:t xml:space="preserve"> </w:t>
      </w:r>
      <w:r w:rsidRPr="00575E16">
        <w:rPr>
          <w:rFonts w:cs="Arial"/>
          <w:b w:val="0"/>
          <w:szCs w:val="24"/>
        </w:rPr>
        <w:t>The following illustrates only three forms of academic dishonesty:</w:t>
      </w:r>
    </w:p>
    <w:p w14:paraId="740942F4" w14:textId="77777777" w:rsidR="007D3684" w:rsidRPr="00575E16" w:rsidRDefault="007D3684" w:rsidP="00121290">
      <w:pPr>
        <w:rPr>
          <w:rFonts w:cs="Arial"/>
          <w:b w:val="0"/>
          <w:szCs w:val="24"/>
        </w:rPr>
      </w:pPr>
    </w:p>
    <w:p w14:paraId="7E5E157E" w14:textId="77777777" w:rsidR="00121290" w:rsidRPr="00575E16" w:rsidRDefault="00121290" w:rsidP="00121290">
      <w:pPr>
        <w:pStyle w:val="ListParagraph"/>
        <w:numPr>
          <w:ilvl w:val="0"/>
          <w:numId w:val="15"/>
        </w:numPr>
        <w:spacing w:after="0" w:line="240" w:lineRule="auto"/>
        <w:rPr>
          <w:rFonts w:ascii="Arial" w:eastAsia="Times New Roman" w:hAnsi="Arial" w:cs="Arial"/>
          <w:b w:val="0"/>
          <w:sz w:val="24"/>
          <w:szCs w:val="24"/>
        </w:rPr>
      </w:pPr>
      <w:r w:rsidRPr="00575E16">
        <w:rPr>
          <w:rFonts w:ascii="Arial" w:eastAsia="Times New Roman" w:hAnsi="Arial" w:cs="Arial"/>
          <w:b w:val="0"/>
          <w:sz w:val="24"/>
          <w:szCs w:val="24"/>
        </w:rPr>
        <w:t>Plagiarism, e.g. the submission of work that is not one’s own or for which other credit has been obtained.</w:t>
      </w:r>
    </w:p>
    <w:p w14:paraId="7A6B8119" w14:textId="77777777" w:rsidR="00121290" w:rsidRPr="00575E16" w:rsidRDefault="00121290" w:rsidP="00121290">
      <w:pPr>
        <w:pStyle w:val="ListParagraph"/>
        <w:numPr>
          <w:ilvl w:val="0"/>
          <w:numId w:val="16"/>
        </w:numPr>
        <w:spacing w:after="0" w:line="240" w:lineRule="auto"/>
        <w:rPr>
          <w:rFonts w:ascii="Arial" w:eastAsia="Times New Roman" w:hAnsi="Arial" w:cs="Arial"/>
          <w:b w:val="0"/>
          <w:sz w:val="24"/>
          <w:szCs w:val="24"/>
        </w:rPr>
      </w:pPr>
      <w:r w:rsidRPr="00575E16">
        <w:rPr>
          <w:rFonts w:ascii="Arial" w:eastAsia="Times New Roman" w:hAnsi="Arial" w:cs="Arial"/>
          <w:b w:val="0"/>
          <w:sz w:val="24"/>
          <w:szCs w:val="24"/>
        </w:rPr>
        <w:t>Improper collaboration in group work.</w:t>
      </w:r>
    </w:p>
    <w:p w14:paraId="0944A5E1" w14:textId="77777777" w:rsidR="00121290" w:rsidRPr="00575E16" w:rsidRDefault="00121290" w:rsidP="00121290">
      <w:pPr>
        <w:pStyle w:val="ListParagraph"/>
        <w:numPr>
          <w:ilvl w:val="0"/>
          <w:numId w:val="16"/>
        </w:numPr>
        <w:spacing w:after="0" w:line="240" w:lineRule="auto"/>
        <w:rPr>
          <w:rFonts w:ascii="Arial" w:eastAsia="Times New Roman" w:hAnsi="Arial" w:cs="Arial"/>
          <w:sz w:val="24"/>
          <w:szCs w:val="24"/>
        </w:rPr>
      </w:pPr>
      <w:r w:rsidRPr="00575E16">
        <w:rPr>
          <w:rFonts w:ascii="Arial" w:eastAsia="Times New Roman" w:hAnsi="Arial" w:cs="Arial"/>
          <w:b w:val="0"/>
          <w:sz w:val="24"/>
          <w:szCs w:val="24"/>
        </w:rPr>
        <w:t>Copying or using unauthorized aids in tests and examinations</w:t>
      </w:r>
    </w:p>
    <w:p w14:paraId="1392B357" w14:textId="77777777" w:rsidR="00EA21E3" w:rsidRPr="00EA21E3" w:rsidRDefault="00EA21E3" w:rsidP="00EA21E3">
      <w:pPr>
        <w:pStyle w:val="Heading2"/>
        <w:rPr>
          <w:lang w:val="en-CA"/>
        </w:rPr>
      </w:pPr>
      <w:bookmarkStart w:id="30" w:name="_Toc12350819"/>
      <w:r w:rsidRPr="00EA21E3">
        <w:rPr>
          <w:lang w:val="en-CA"/>
        </w:rPr>
        <w:t>Authenticity/Plagiarism Detection</w:t>
      </w:r>
    </w:p>
    <w:p w14:paraId="7DF6D6BC" w14:textId="77777777" w:rsidR="00EA21E3" w:rsidRPr="00EA21E3" w:rsidRDefault="00EA21E3" w:rsidP="00EA21E3">
      <w:pPr>
        <w:rPr>
          <w:b w:val="0"/>
        </w:rPr>
      </w:pPr>
      <w:r w:rsidRPr="00EA21E3">
        <w:rPr>
          <w:b w:val="0"/>
        </w:rPr>
        <w:t xml:space="preserve">Some courses may use a web-based service (Turnitin.com) to reveal authenticity and ownership of student submitted work. For courses using such software, students will be </w:t>
      </w:r>
      <w:r w:rsidRPr="00EA21E3">
        <w:rPr>
          <w:b w:val="0"/>
        </w:rPr>
        <w:lastRenderedPageBreak/>
        <w:t>expected to submit their work electronically either directly to Turnitin.com or via an online learning platform (e.g. A2L, etc.) using plagiarism detection (a service supported by Turnitin.com) so it can be checked for academic dishonesty.</w:t>
      </w:r>
    </w:p>
    <w:p w14:paraId="77B6742A" w14:textId="50B0C80E" w:rsidR="00EA21E3" w:rsidRPr="00EA21E3" w:rsidRDefault="00EA21E3" w:rsidP="00EA21E3">
      <w:pPr>
        <w:rPr>
          <w:b w:val="0"/>
        </w:rPr>
      </w:pPr>
      <w:r w:rsidRPr="00EA21E3">
        <w:rPr>
          <w:b w:val="0"/>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4" w:history="1">
        <w:r w:rsidRPr="00EA21E3">
          <w:rPr>
            <w:rStyle w:val="Hyperlink"/>
            <w:b w:val="0"/>
          </w:rPr>
          <w:t>www.mcmaster.ca/academicintegrity</w:t>
        </w:r>
      </w:hyperlink>
      <w:r w:rsidRPr="00EA21E3">
        <w:rPr>
          <w:b w:val="0"/>
        </w:rPr>
        <w:t>.</w:t>
      </w:r>
    </w:p>
    <w:p w14:paraId="51096BED" w14:textId="15A861A3" w:rsidR="00F96FE6" w:rsidRPr="00575E16" w:rsidRDefault="00F96FE6" w:rsidP="00EA21E3">
      <w:pPr>
        <w:pStyle w:val="Heading2"/>
        <w:rPr>
          <w:lang w:val="en-CA"/>
        </w:rPr>
      </w:pPr>
      <w:r w:rsidRPr="00575E16">
        <w:rPr>
          <w:lang w:val="en-CA"/>
        </w:rPr>
        <w:t>Conduct Expectations</w:t>
      </w:r>
    </w:p>
    <w:p w14:paraId="717E3BCF" w14:textId="77777777" w:rsidR="00F96FE6" w:rsidRPr="00575E16" w:rsidRDefault="00F96FE6" w:rsidP="00F96FE6">
      <w:pPr>
        <w:rPr>
          <w:rFonts w:cs="Arial"/>
          <w:b w:val="0"/>
        </w:rPr>
      </w:pPr>
      <w:r w:rsidRPr="00575E16">
        <w:rPr>
          <w:rFonts w:cs="Arial"/>
          <w:b w:val="0"/>
        </w:rPr>
        <w:t xml:space="preserve">As a McMaster student, you have the right to experience, and the responsibility to demonstrate, respectful and dignified interactions within </w:t>
      </w:r>
      <w:proofErr w:type="gramStart"/>
      <w:r w:rsidRPr="00575E16">
        <w:rPr>
          <w:rFonts w:cs="Arial"/>
          <w:b w:val="0"/>
        </w:rPr>
        <w:t>all of</w:t>
      </w:r>
      <w:proofErr w:type="gramEnd"/>
      <w:r w:rsidRPr="00575E16">
        <w:rPr>
          <w:rFonts w:cs="Arial"/>
          <w:b w:val="0"/>
        </w:rPr>
        <w:t xml:space="preserve"> our living, learning and working communities. These expectations are described in the </w:t>
      </w:r>
      <w:r w:rsidRPr="00575E16">
        <w:rPr>
          <w:rFonts w:cs="Arial"/>
          <w:b w:val="0"/>
          <w:i/>
          <w:u w:val="single" w:color="0000FF"/>
        </w:rPr>
        <w:t>Code of Student Rights &amp; Responsibilities</w:t>
      </w:r>
      <w:r w:rsidRPr="00575E16">
        <w:rPr>
          <w:rFonts w:cs="Arial"/>
          <w:b w:val="0"/>
          <w:i/>
        </w:rPr>
        <w:t xml:space="preserve"> </w:t>
      </w:r>
      <w:r w:rsidRPr="00575E16">
        <w:rPr>
          <w:rFonts w:cs="Arial"/>
          <w:b w:val="0"/>
        </w:rPr>
        <w:t>(the “Code”). All students share the responsibility of maintaining a positive environment for the academic and personal growth of all McMaster community members, whether in person or online.</w:t>
      </w:r>
    </w:p>
    <w:p w14:paraId="12C976CD" w14:textId="77777777" w:rsidR="00C22437" w:rsidRPr="00575E16" w:rsidRDefault="00C22437" w:rsidP="00F96FE6">
      <w:pPr>
        <w:rPr>
          <w:rFonts w:cs="Arial"/>
          <w:b w:val="0"/>
        </w:rPr>
      </w:pPr>
    </w:p>
    <w:p w14:paraId="759A191D" w14:textId="775B862D" w:rsidR="00F96FE6" w:rsidRPr="00575E16" w:rsidRDefault="00F96FE6" w:rsidP="00F96FE6">
      <w:pPr>
        <w:rPr>
          <w:rFonts w:cs="Arial"/>
          <w:b w:val="0"/>
        </w:rPr>
      </w:pPr>
      <w:r w:rsidRPr="00575E16">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3C269FE" w14:textId="77777777" w:rsidR="009B6AAE" w:rsidRPr="00575E16" w:rsidRDefault="009B6AAE" w:rsidP="00686046">
      <w:pPr>
        <w:pStyle w:val="Heading2"/>
        <w:rPr>
          <w:lang w:val="en-CA"/>
        </w:rPr>
      </w:pPr>
      <w:r w:rsidRPr="00575E16">
        <w:rPr>
          <w:lang w:val="en-CA"/>
        </w:rPr>
        <w:t>Academic Accommodation of Students with Disabilities</w:t>
      </w:r>
      <w:bookmarkEnd w:id="30"/>
    </w:p>
    <w:p w14:paraId="446903E0" w14:textId="77777777" w:rsidR="00F96FE6" w:rsidRPr="00575E16" w:rsidRDefault="00F96FE6" w:rsidP="00F96FE6">
      <w:pPr>
        <w:rPr>
          <w:rFonts w:cs="Arial"/>
          <w:b w:val="0"/>
        </w:rPr>
      </w:pPr>
      <w:r w:rsidRPr="00575E16">
        <w:rPr>
          <w:rFonts w:cs="Arial"/>
          <w:b w:val="0"/>
        </w:rPr>
        <w:t xml:space="preserve">Students with disabilities who require academic accommodation must contact </w:t>
      </w:r>
      <w:r w:rsidRPr="00575E16">
        <w:rPr>
          <w:rFonts w:cs="Arial"/>
          <w:b w:val="0"/>
          <w:u w:val="single" w:color="0000FF"/>
        </w:rPr>
        <w:t>Student Accessibility Services</w:t>
      </w:r>
      <w:r w:rsidRPr="00575E16">
        <w:rPr>
          <w:rFonts w:cs="Arial"/>
          <w:b w:val="0"/>
        </w:rPr>
        <w:t xml:space="preserve"> (SAS) at 905-525-9140 ext. 28652 or </w:t>
      </w:r>
      <w:hyperlink r:id="rId15">
        <w:r w:rsidRPr="00575E16">
          <w:rPr>
            <w:rFonts w:cs="Arial"/>
            <w:b w:val="0"/>
            <w:u w:val="single" w:color="0000FF"/>
          </w:rPr>
          <w:t>sas@mcmaster.ca</w:t>
        </w:r>
        <w:r w:rsidRPr="00575E16">
          <w:rPr>
            <w:rFonts w:cs="Arial"/>
            <w:b w:val="0"/>
          </w:rPr>
          <w:t xml:space="preserve"> </w:t>
        </w:r>
      </w:hyperlink>
      <w:r w:rsidRPr="00575E16">
        <w:rPr>
          <w:rFonts w:cs="Arial"/>
          <w:b w:val="0"/>
        </w:rPr>
        <w:t xml:space="preserve">to make arrangements with a Program Coordinator. For further information, consult McMaster University’s </w:t>
      </w:r>
      <w:r w:rsidRPr="00575E16">
        <w:rPr>
          <w:rFonts w:cs="Arial"/>
          <w:b w:val="0"/>
          <w:i/>
          <w:u w:val="single" w:color="0000FF"/>
        </w:rPr>
        <w:t>Academic Accommodation of Students with Disabilities</w:t>
      </w:r>
      <w:r w:rsidRPr="00575E16">
        <w:rPr>
          <w:rFonts w:cs="Arial"/>
          <w:b w:val="0"/>
          <w:i/>
        </w:rPr>
        <w:t xml:space="preserve"> </w:t>
      </w:r>
      <w:r w:rsidRPr="00575E16">
        <w:rPr>
          <w:rFonts w:cs="Arial"/>
          <w:b w:val="0"/>
        </w:rPr>
        <w:t>policy.</w:t>
      </w:r>
    </w:p>
    <w:p w14:paraId="0BC6709C" w14:textId="77777777" w:rsidR="00F96FE6" w:rsidRPr="00575E16" w:rsidRDefault="00F96FE6" w:rsidP="00686046">
      <w:pPr>
        <w:pStyle w:val="Heading2"/>
        <w:rPr>
          <w:lang w:val="en-CA"/>
        </w:rPr>
      </w:pPr>
      <w:bookmarkStart w:id="31" w:name="_Toc12350822"/>
      <w:r w:rsidRPr="00575E16">
        <w:rPr>
          <w:lang w:val="en-CA"/>
        </w:rPr>
        <w:t>Requests for Relief for Missed Academic Term Work</w:t>
      </w:r>
      <w:bookmarkEnd w:id="31"/>
    </w:p>
    <w:p w14:paraId="223930C1" w14:textId="39A39DCE" w:rsidR="00F96FE6" w:rsidRPr="00575E16" w:rsidRDefault="00F96FE6" w:rsidP="00F96FE6">
      <w:pPr>
        <w:rPr>
          <w:rFonts w:cs="Arial"/>
          <w:b w:val="0"/>
        </w:rPr>
      </w:pPr>
      <w:r w:rsidRPr="00575E16">
        <w:rPr>
          <w:rFonts w:cs="Arial"/>
          <w:b w:val="0"/>
          <w:u w:val="single"/>
        </w:rPr>
        <w:t>McMaster Student Absence Form (MSAF):</w:t>
      </w:r>
      <w:r w:rsidRPr="00575E16">
        <w:rPr>
          <w:rFonts w:cs="Arial"/>
          <w:b w:val="0"/>
        </w:rPr>
        <w:t xml:space="preserve"> In the event of an absence for medical or other reasons, students should review and follow the Academic Regulation in the Undergraduate Calendar “Requests for Relief for Missed Academic Term Work”.</w:t>
      </w:r>
    </w:p>
    <w:p w14:paraId="07101F07" w14:textId="77777777" w:rsidR="000569EF" w:rsidRPr="00575E16" w:rsidRDefault="000569EF" w:rsidP="00686046">
      <w:pPr>
        <w:pStyle w:val="Heading2"/>
        <w:rPr>
          <w:lang w:val="en-CA"/>
        </w:rPr>
      </w:pPr>
      <w:bookmarkStart w:id="32" w:name="_Hlk522105905"/>
      <w:r w:rsidRPr="00575E16">
        <w:rPr>
          <w:lang w:val="en-CA"/>
        </w:rPr>
        <w:t>Accessibility Statement</w:t>
      </w:r>
    </w:p>
    <w:p w14:paraId="10830AE4" w14:textId="67745637" w:rsidR="000569EF" w:rsidRPr="00575E16" w:rsidRDefault="000569EF" w:rsidP="000569EF">
      <w:pPr>
        <w:spacing w:after="200"/>
        <w:rPr>
          <w:rFonts w:eastAsia="Calibri" w:cs="Arial"/>
          <w:b w:val="0"/>
          <w:szCs w:val="24"/>
        </w:rPr>
      </w:pPr>
      <w:r w:rsidRPr="00575E16">
        <w:rPr>
          <w:rFonts w:eastAsia="Calibri" w:cs="Arial"/>
          <w:b w:val="0"/>
          <w:szCs w:val="24"/>
        </w:rPr>
        <w:t xml:space="preserve">The School of Social Work recognizes that people learn and express their knowledge in different ways. We are committed to reducing barriers to accessibility in the </w:t>
      </w:r>
      <w:r w:rsidR="00FA3D49" w:rsidRPr="00575E16">
        <w:rPr>
          <w:rFonts w:eastAsia="Calibri" w:cs="Arial"/>
          <w:b w:val="0"/>
          <w:szCs w:val="24"/>
        </w:rPr>
        <w:t>classroom and</w:t>
      </w:r>
      <w:r w:rsidRPr="00575E16">
        <w:rPr>
          <w:rFonts w:eastAsia="Calibri" w:cs="Arial"/>
          <w:b w:val="0"/>
          <w:szCs w:val="24"/>
        </w:rPr>
        <w:t xml:space="preserve"> working towards classrooms that welcome diverse learners. If you have accessibility concerns or want to talk about your learning needs, please be in touch with the course instructor.</w:t>
      </w:r>
    </w:p>
    <w:p w14:paraId="239B1C13" w14:textId="77777777" w:rsidR="00BE588B" w:rsidRPr="00575E16" w:rsidRDefault="00BE588B">
      <w:pPr>
        <w:rPr>
          <w:rFonts w:eastAsia="MS Gothic" w:cs="Arial"/>
          <w:bCs/>
          <w:szCs w:val="24"/>
        </w:rPr>
      </w:pPr>
      <w:bookmarkStart w:id="33" w:name="_Toc12350821"/>
      <w:bookmarkEnd w:id="32"/>
      <w:r w:rsidRPr="00575E16">
        <w:lastRenderedPageBreak/>
        <w:br w:type="page"/>
      </w:r>
    </w:p>
    <w:p w14:paraId="0E457AEA" w14:textId="10BFA7F5" w:rsidR="00F96FE6" w:rsidRPr="00575E16" w:rsidRDefault="00F96FE6" w:rsidP="00686046">
      <w:pPr>
        <w:pStyle w:val="Heading2"/>
        <w:rPr>
          <w:lang w:val="en-CA"/>
        </w:rPr>
      </w:pPr>
      <w:r w:rsidRPr="00575E16">
        <w:rPr>
          <w:lang w:val="en-CA"/>
        </w:rPr>
        <w:lastRenderedPageBreak/>
        <w:t>Academic Accommodation for Religious, Indigenous or Spiritual Observances (RISO)</w:t>
      </w:r>
    </w:p>
    <w:p w14:paraId="168417FE" w14:textId="31B64C8D" w:rsidR="00F96FE6" w:rsidRPr="00575E16" w:rsidRDefault="00F96FE6" w:rsidP="00F96FE6">
      <w:pPr>
        <w:rPr>
          <w:rFonts w:cs="Arial"/>
          <w:b w:val="0"/>
        </w:rPr>
      </w:pPr>
      <w:r w:rsidRPr="00575E16">
        <w:rPr>
          <w:rFonts w:cs="Arial"/>
          <w:b w:val="0"/>
        </w:rPr>
        <w:t xml:space="preserve">Students requiring academic accommodation based on religious, </w:t>
      </w:r>
      <w:proofErr w:type="gramStart"/>
      <w:r w:rsidRPr="00575E16">
        <w:rPr>
          <w:rFonts w:cs="Arial"/>
          <w:b w:val="0"/>
        </w:rPr>
        <w:t>indigenous</w:t>
      </w:r>
      <w:proofErr w:type="gramEnd"/>
      <w:r w:rsidRPr="00575E16">
        <w:rPr>
          <w:rFonts w:cs="Arial"/>
          <w:b w:val="0"/>
        </w:rPr>
        <w:t xml:space="preserve"> or spiritual observances should follow the procedures set out in the </w:t>
      </w:r>
      <w:r w:rsidRPr="00575E16">
        <w:rPr>
          <w:rFonts w:cs="Arial"/>
          <w:b w:val="0"/>
          <w:u w:val="single" w:color="0000FF"/>
        </w:rPr>
        <w:t>RISO</w:t>
      </w:r>
      <w:r w:rsidRPr="00575E16">
        <w:rPr>
          <w:rFonts w:cs="Arial"/>
          <w:b w:val="0"/>
        </w:rPr>
        <w:t xml:space="preserve"> policy. Students should submit their request to their Faculty Office </w:t>
      </w:r>
      <w:r w:rsidRPr="00575E16">
        <w:rPr>
          <w:rFonts w:cs="Arial"/>
          <w:b w:val="0"/>
          <w:i/>
        </w:rPr>
        <w:t xml:space="preserve">normally within 10 working days </w:t>
      </w:r>
      <w:r w:rsidRPr="00575E16">
        <w:rPr>
          <w:rFonts w:cs="Arial"/>
          <w:b w:val="0"/>
        </w:rPr>
        <w:t xml:space="preserve">of the beginning of term in which they anticipate a need for accommodation </w:t>
      </w:r>
      <w:r w:rsidRPr="00575E16">
        <w:rPr>
          <w:rFonts w:cs="Arial"/>
          <w:b w:val="0"/>
          <w:u w:val="single"/>
        </w:rPr>
        <w:t>or</w:t>
      </w:r>
      <w:r w:rsidRPr="00575E16">
        <w:rPr>
          <w:rFonts w:cs="Arial"/>
          <w:b w:val="0"/>
        </w:rPr>
        <w:t xml:space="preserve"> to the Registrar's Office prior to their examinations. Students should also contact their instructors as soon as possible to make alternative arrangements for classes, assignments, and tests.</w:t>
      </w:r>
    </w:p>
    <w:p w14:paraId="64991E86" w14:textId="77777777" w:rsidR="00F96FE6" w:rsidRPr="00575E16" w:rsidRDefault="00F96FE6" w:rsidP="00686046">
      <w:pPr>
        <w:pStyle w:val="Heading2"/>
        <w:rPr>
          <w:lang w:val="en-CA"/>
        </w:rPr>
      </w:pPr>
      <w:r w:rsidRPr="00575E16">
        <w:rPr>
          <w:lang w:val="en-CA"/>
        </w:rPr>
        <w:t>Copyright and Recording</w:t>
      </w:r>
    </w:p>
    <w:p w14:paraId="6134DDCF" w14:textId="77777777" w:rsidR="001D78FD" w:rsidRPr="00575E16" w:rsidRDefault="001D78FD" w:rsidP="001D78FD">
      <w:pPr>
        <w:rPr>
          <w:rFonts w:cs="Arial"/>
          <w:b w:val="0"/>
        </w:rPr>
      </w:pPr>
      <w:r w:rsidRPr="00575E16">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575E16">
        <w:rPr>
          <w:rFonts w:cs="Arial"/>
          <w:b w:val="0"/>
        </w:rPr>
        <w:t>musical</w:t>
      </w:r>
      <w:proofErr w:type="gramEnd"/>
      <w:r w:rsidRPr="00575E16">
        <w:rPr>
          <w:rFonts w:cs="Arial"/>
          <w:b w:val="0"/>
        </w:rPr>
        <w:t xml:space="preserve"> and artistic work, including lectures by University instructors.</w:t>
      </w:r>
    </w:p>
    <w:p w14:paraId="442E33F4" w14:textId="77777777" w:rsidR="001D78FD" w:rsidRPr="00575E16" w:rsidRDefault="001D78FD" w:rsidP="001D78FD">
      <w:pPr>
        <w:rPr>
          <w:rFonts w:cs="Arial"/>
          <w:b w:val="0"/>
        </w:rPr>
      </w:pPr>
    </w:p>
    <w:p w14:paraId="1C1B616E" w14:textId="007B6A10" w:rsidR="007D3684" w:rsidRPr="00575E16" w:rsidRDefault="001D78FD" w:rsidP="007D3684">
      <w:pPr>
        <w:rPr>
          <w:rFonts w:cs="Arial"/>
          <w:b w:val="0"/>
          <w:szCs w:val="24"/>
        </w:rPr>
      </w:pPr>
      <w:r w:rsidRPr="00575E16">
        <w:rPr>
          <w:rFonts w:cs="Arial"/>
          <w:b w:val="0"/>
        </w:rPr>
        <w:t>The recording of lectures, tutorials, or other methods of instruction may occur during a course. Recording may be done by the instructor for the purpose of authorized distribution, or by a student</w:t>
      </w:r>
      <w:r w:rsidR="007D3684" w:rsidRPr="00575E16">
        <w:rPr>
          <w:rFonts w:cs="Arial"/>
          <w:b w:val="0"/>
        </w:rPr>
        <w:t xml:space="preserve"> with the permission of the instructor. </w:t>
      </w:r>
      <w:r w:rsidRPr="00575E16">
        <w:rPr>
          <w:rFonts w:cs="Arial"/>
          <w:b w:val="0"/>
        </w:rPr>
        <w:t xml:space="preserve">Students should be aware that their voice and/or image may be recorded by others during the class. </w:t>
      </w:r>
      <w:r w:rsidR="00AA4090" w:rsidRPr="00575E16">
        <w:rPr>
          <w:rFonts w:cs="Arial"/>
          <w:b w:val="0"/>
        </w:rPr>
        <w:t>When</w:t>
      </w:r>
      <w:r w:rsidR="007D3684" w:rsidRPr="00575E16">
        <w:rPr>
          <w:rFonts w:cs="Arial"/>
          <w:b w:val="0"/>
        </w:rPr>
        <w:t xml:space="preserve"> recording, t</w:t>
      </w:r>
      <w:r w:rsidR="007D3684" w:rsidRPr="00575E16">
        <w:rPr>
          <w:rFonts w:cs="Arial"/>
          <w:b w:val="0"/>
          <w:szCs w:val="24"/>
        </w:rPr>
        <w:t>he School of Social Work expects that:</w:t>
      </w:r>
    </w:p>
    <w:p w14:paraId="565D5FAB" w14:textId="77777777" w:rsidR="007D3684" w:rsidRPr="00575E16" w:rsidRDefault="007D3684" w:rsidP="007D3684">
      <w:pPr>
        <w:pStyle w:val="ListParagraph"/>
        <w:numPr>
          <w:ilvl w:val="0"/>
          <w:numId w:val="26"/>
        </w:numPr>
        <w:spacing w:before="100" w:beforeAutospacing="1" w:after="100" w:afterAutospacing="1" w:line="240" w:lineRule="auto"/>
        <w:rPr>
          <w:rFonts w:ascii="Arial" w:hAnsi="Arial" w:cs="Arial"/>
          <w:b w:val="0"/>
          <w:sz w:val="24"/>
          <w:szCs w:val="24"/>
        </w:rPr>
      </w:pPr>
      <w:r w:rsidRPr="00575E16">
        <w:rPr>
          <w:rFonts w:ascii="Arial" w:hAnsi="Arial" w:cs="Arial"/>
          <w:b w:val="0"/>
          <w:sz w:val="24"/>
          <w:szCs w:val="24"/>
        </w:rPr>
        <w:t>Instructors inform students when they are recording</w:t>
      </w:r>
    </w:p>
    <w:p w14:paraId="572BFD8F" w14:textId="3E3EFC6A" w:rsidR="007D3684" w:rsidRPr="00575E16" w:rsidRDefault="007D3684" w:rsidP="007D3684">
      <w:pPr>
        <w:pStyle w:val="ListParagraph"/>
        <w:numPr>
          <w:ilvl w:val="0"/>
          <w:numId w:val="26"/>
        </w:numPr>
        <w:spacing w:before="100" w:beforeAutospacing="1" w:after="100" w:afterAutospacing="1" w:line="240" w:lineRule="auto"/>
        <w:rPr>
          <w:rFonts w:ascii="Arial" w:hAnsi="Arial" w:cs="Arial"/>
          <w:b w:val="0"/>
          <w:sz w:val="24"/>
          <w:szCs w:val="24"/>
        </w:rPr>
      </w:pPr>
      <w:r w:rsidRPr="00575E16">
        <w:rPr>
          <w:rFonts w:ascii="Arial" w:hAnsi="Arial" w:cs="Arial"/>
          <w:b w:val="0"/>
          <w:sz w:val="24"/>
          <w:szCs w:val="24"/>
        </w:rPr>
        <w:t>Students who wish to record contact the instructor first. This is so the instructor can inform the class when permission has been given to a student to record (the identity of the student will be kept confidential by the instructor)</w:t>
      </w:r>
    </w:p>
    <w:p w14:paraId="4DAB3A01" w14:textId="77777777" w:rsidR="007D3684" w:rsidRPr="00575E16" w:rsidRDefault="007D3684" w:rsidP="007D3684">
      <w:pPr>
        <w:pStyle w:val="ListParagraph"/>
        <w:numPr>
          <w:ilvl w:val="0"/>
          <w:numId w:val="26"/>
        </w:numPr>
        <w:spacing w:before="100" w:beforeAutospacing="1" w:after="100" w:afterAutospacing="1" w:line="240" w:lineRule="auto"/>
        <w:rPr>
          <w:rFonts w:ascii="Arial" w:hAnsi="Arial" w:cs="Arial"/>
          <w:b w:val="0"/>
          <w:sz w:val="24"/>
          <w:szCs w:val="24"/>
        </w:rPr>
      </w:pPr>
      <w:r w:rsidRPr="00575E16">
        <w:rPr>
          <w:rFonts w:ascii="Arial" w:hAnsi="Arial" w:cs="Arial"/>
          <w:b w:val="0"/>
          <w:sz w:val="24"/>
          <w:szCs w:val="24"/>
        </w:rPr>
        <w:t xml:space="preserve">Recordings by students are used for personal study only, and not shared with anyone else  </w:t>
      </w:r>
    </w:p>
    <w:p w14:paraId="3CDD1726" w14:textId="77777777" w:rsidR="007D3684" w:rsidRPr="00575E16" w:rsidRDefault="007D3684" w:rsidP="007D3684">
      <w:pPr>
        <w:pStyle w:val="ListParagraph"/>
        <w:numPr>
          <w:ilvl w:val="0"/>
          <w:numId w:val="26"/>
        </w:numPr>
        <w:spacing w:before="100" w:beforeAutospacing="1" w:after="100" w:afterAutospacing="1" w:line="240" w:lineRule="auto"/>
        <w:rPr>
          <w:rFonts w:ascii="Arial" w:hAnsi="Arial" w:cs="Arial"/>
          <w:b w:val="0"/>
          <w:sz w:val="24"/>
          <w:szCs w:val="24"/>
        </w:rPr>
      </w:pPr>
      <w:r w:rsidRPr="00575E16">
        <w:rPr>
          <w:rFonts w:ascii="Arial" w:hAnsi="Arial" w:cs="Arial"/>
          <w:b w:val="0"/>
          <w:sz w:val="24"/>
          <w:szCs w:val="24"/>
        </w:rPr>
        <w:t xml:space="preserve">Recordings by students are deleted when no longer needed for personal study </w:t>
      </w:r>
    </w:p>
    <w:p w14:paraId="08CDDE08" w14:textId="77777777" w:rsidR="007D3684" w:rsidRPr="00575E16" w:rsidRDefault="007D3684" w:rsidP="007D3684">
      <w:pPr>
        <w:spacing w:before="100" w:beforeAutospacing="1" w:after="100" w:afterAutospacing="1"/>
        <w:rPr>
          <w:rFonts w:cs="Arial"/>
          <w:b w:val="0"/>
          <w:szCs w:val="24"/>
        </w:rPr>
      </w:pPr>
      <w:r w:rsidRPr="00575E16">
        <w:rPr>
          <w:rFonts w:cs="Arial"/>
          <w:b w:val="0"/>
          <w:szCs w:val="24"/>
        </w:rPr>
        <w:t>When recording is occurring, there may be times when a speaker shares personal or sensitive information. In such circumstances please use your best judgement and stop recording and be aware that the instructor (or a student or guest sharing) may ask for recording to stop.</w:t>
      </w:r>
    </w:p>
    <w:p w14:paraId="3B8BE4BE" w14:textId="6E97BB96" w:rsidR="001D78FD" w:rsidRPr="00575E16" w:rsidRDefault="007D3684" w:rsidP="007D3684">
      <w:pPr>
        <w:spacing w:before="100" w:beforeAutospacing="1" w:after="100" w:afterAutospacing="1"/>
        <w:rPr>
          <w:rFonts w:cs="Arial"/>
          <w:b w:val="0"/>
          <w:szCs w:val="24"/>
        </w:rPr>
      </w:pPr>
      <w:r w:rsidRPr="00575E16">
        <w:rPr>
          <w:rFonts w:cs="Arial"/>
          <w:b w:val="0"/>
          <w:szCs w:val="24"/>
        </w:rPr>
        <w:t>Please speak with the instructor if any of this is a concern for you.</w:t>
      </w:r>
    </w:p>
    <w:p w14:paraId="3EFFA409" w14:textId="77777777" w:rsidR="003F60FC" w:rsidRPr="00575E16" w:rsidRDefault="003F60FC" w:rsidP="00686046">
      <w:pPr>
        <w:pStyle w:val="Heading2"/>
        <w:rPr>
          <w:lang w:val="en-CA"/>
        </w:rPr>
      </w:pPr>
      <w:r w:rsidRPr="00575E16">
        <w:rPr>
          <w:lang w:val="en-CA"/>
        </w:rPr>
        <w:t>E-mail Communication Policy</w:t>
      </w:r>
      <w:bookmarkEnd w:id="33"/>
      <w:r w:rsidRPr="00575E16">
        <w:rPr>
          <w:lang w:val="en-CA"/>
        </w:rPr>
        <w:t xml:space="preserve"> </w:t>
      </w:r>
    </w:p>
    <w:p w14:paraId="7044C888" w14:textId="77777777" w:rsidR="00F439A1" w:rsidRPr="00575E16" w:rsidRDefault="00F439A1" w:rsidP="00F439A1">
      <w:pPr>
        <w:rPr>
          <w:rFonts w:cs="Arial"/>
          <w:b w:val="0"/>
          <w:szCs w:val="24"/>
        </w:rPr>
      </w:pPr>
      <w:bookmarkStart w:id="34" w:name="_Hlk522105948"/>
      <w:r w:rsidRPr="00575E16">
        <w:rPr>
          <w:rFonts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w:t>
      </w:r>
      <w:r w:rsidRPr="00575E16">
        <w:rPr>
          <w:rFonts w:cs="Arial"/>
          <w:b w:val="0"/>
          <w:szCs w:val="24"/>
        </w:rPr>
        <w:lastRenderedPageBreak/>
        <w:t>McMaster account.  If an instructor becomes aware that a communication has come from an alternate address, they may not reply.</w:t>
      </w:r>
    </w:p>
    <w:p w14:paraId="19CDF7DA" w14:textId="77777777" w:rsidR="00F439A1" w:rsidRPr="00575E16" w:rsidRDefault="00F439A1" w:rsidP="00EC0618">
      <w:pPr>
        <w:pStyle w:val="Heading3"/>
        <w:rPr>
          <w:rFonts w:cs="Arial"/>
          <w:color w:val="auto"/>
        </w:rPr>
      </w:pPr>
      <w:bookmarkStart w:id="35" w:name="_Hlk522106028"/>
      <w:bookmarkEnd w:id="34"/>
      <w:r w:rsidRPr="00575E16">
        <w:rPr>
          <w:rFonts w:cs="Arial"/>
          <w:color w:val="auto"/>
        </w:rPr>
        <w:t>Extensions and Incomplete Courses</w:t>
      </w:r>
    </w:p>
    <w:p w14:paraId="0DAA3626" w14:textId="77777777" w:rsidR="00F439A1" w:rsidRPr="00575E16" w:rsidRDefault="00F439A1" w:rsidP="00795072">
      <w:pPr>
        <w:pStyle w:val="Header4"/>
        <w:rPr>
          <w:rFonts w:cs="Arial"/>
        </w:rPr>
      </w:pPr>
      <w:r w:rsidRPr="00575E16">
        <w:rPr>
          <w:rFonts w:cs="Arial"/>
        </w:rPr>
        <w:t xml:space="preserve">Extensions </w:t>
      </w:r>
    </w:p>
    <w:p w14:paraId="55EBFC03" w14:textId="77777777" w:rsidR="00F439A1" w:rsidRPr="00575E16" w:rsidRDefault="00F439A1" w:rsidP="00F439A1">
      <w:pPr>
        <w:rPr>
          <w:rFonts w:eastAsia="Calibri" w:cs="Arial"/>
          <w:b w:val="0"/>
          <w:szCs w:val="24"/>
        </w:rPr>
      </w:pPr>
      <w:r w:rsidRPr="00575E16">
        <w:rPr>
          <w:rFonts w:eastAsia="Calibri" w:cs="Arial"/>
          <w:b w:val="0"/>
          <w:szCs w:val="24"/>
        </w:rPr>
        <w:t xml:space="preserve">All instructors understand that life situations sometimes make it very difficult to hand in an assignment on the date it is due. If you need more time to complete an assignment, talk with your instructor – </w:t>
      </w:r>
      <w:r w:rsidRPr="00575E16">
        <w:rPr>
          <w:rFonts w:eastAsia="Calibri" w:cs="Arial"/>
          <w:bCs/>
          <w:szCs w:val="24"/>
        </w:rPr>
        <w:t>in advance</w:t>
      </w:r>
      <w:r w:rsidRPr="00575E16">
        <w:rPr>
          <w:rFonts w:eastAsia="Calibri" w:cs="Arial"/>
          <w:b w:val="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575E16">
          <w:rPr>
            <w:rFonts w:eastAsia="Calibri" w:cs="Arial"/>
            <w:b w:val="0"/>
            <w:szCs w:val="24"/>
            <w:u w:val="single"/>
          </w:rPr>
          <w:t>millet@mcmaster.ca</w:t>
        </w:r>
      </w:hyperlink>
      <w:r w:rsidRPr="00575E16">
        <w:rPr>
          <w:rFonts w:eastAsia="Calibri" w:cs="Arial"/>
          <w:b w:val="0"/>
          <w:szCs w:val="24"/>
        </w:rPr>
        <w:t xml:space="preserve"> ) or Sa</w:t>
      </w:r>
      <w:r w:rsidR="00544457" w:rsidRPr="00575E16">
        <w:rPr>
          <w:rFonts w:eastAsia="Calibri" w:cs="Arial"/>
          <w:b w:val="0"/>
          <w:szCs w:val="24"/>
        </w:rPr>
        <w:t>ndra Preston</w:t>
      </w:r>
      <w:r w:rsidRPr="00575E16">
        <w:rPr>
          <w:rFonts w:eastAsia="Calibri" w:cs="Arial"/>
          <w:b w:val="0"/>
          <w:szCs w:val="24"/>
        </w:rPr>
        <w:t>, Undergraduate Chair (</w:t>
      </w:r>
      <w:hyperlink r:id="rId17" w:history="1">
        <w:r w:rsidR="00544457" w:rsidRPr="00575E16">
          <w:rPr>
            <w:rStyle w:val="Hyperlink"/>
            <w:rFonts w:eastAsia="Calibri" w:cs="Arial"/>
            <w:b w:val="0"/>
            <w:color w:val="auto"/>
            <w:szCs w:val="24"/>
          </w:rPr>
          <w:t>prestosl@mcmaster.ca</w:t>
        </w:r>
      </w:hyperlink>
      <w:r w:rsidRPr="00575E16">
        <w:rPr>
          <w:rFonts w:eastAsia="Calibri" w:cs="Arial"/>
          <w:b w:val="0"/>
          <w:szCs w:val="24"/>
        </w:rPr>
        <w:t xml:space="preserve"> ). We are here to support you to think about options (such as reducing your course load) that can take the stress off and contribute to your success in the program overall. </w:t>
      </w:r>
    </w:p>
    <w:p w14:paraId="592FDF5F" w14:textId="77777777" w:rsidR="00F439A1" w:rsidRPr="00575E16" w:rsidRDefault="00F439A1" w:rsidP="00795072">
      <w:pPr>
        <w:pStyle w:val="Header4"/>
        <w:rPr>
          <w:rFonts w:cs="Arial"/>
        </w:rPr>
      </w:pPr>
      <w:r w:rsidRPr="00575E16">
        <w:rPr>
          <w:rFonts w:cs="Arial"/>
        </w:rPr>
        <w:t xml:space="preserve">Incomplete courses </w:t>
      </w:r>
    </w:p>
    <w:p w14:paraId="1C992903" w14:textId="77777777" w:rsidR="00F439A1" w:rsidRPr="00575E16" w:rsidRDefault="00F439A1" w:rsidP="00F439A1">
      <w:pPr>
        <w:rPr>
          <w:rFonts w:eastAsia="Calibri" w:cs="Arial"/>
          <w:b w:val="0"/>
          <w:szCs w:val="24"/>
        </w:rPr>
      </w:pPr>
      <w:r w:rsidRPr="00575E16">
        <w:rPr>
          <w:rFonts w:eastAsia="Calibri" w:cs="Arial"/>
          <w:b w:val="0"/>
          <w:szCs w:val="24"/>
        </w:rPr>
        <w:t xml:space="preserve">If you are not able to complete </w:t>
      </w:r>
      <w:proofErr w:type="gramStart"/>
      <w:r w:rsidRPr="00575E16">
        <w:rPr>
          <w:rFonts w:eastAsia="Calibri" w:cs="Arial"/>
          <w:b w:val="0"/>
          <w:szCs w:val="24"/>
        </w:rPr>
        <w:t>all of</w:t>
      </w:r>
      <w:proofErr w:type="gramEnd"/>
      <w:r w:rsidRPr="00575E16">
        <w:rPr>
          <w:rFonts w:eastAsia="Calibri" w:cs="Arial"/>
          <w:b w:val="0"/>
          <w:szCs w:val="24"/>
        </w:rPr>
        <w:t xml:space="preserve"> your assignments by the end of term, you have the option of contacting the instructor to request an Incomplete (INC) on the course. If the instructor </w:t>
      </w:r>
      <w:r w:rsidR="00C114E6" w:rsidRPr="00575E16">
        <w:rPr>
          <w:rFonts w:eastAsia="Calibri" w:cs="Arial"/>
          <w:b w:val="0"/>
          <w:szCs w:val="24"/>
        </w:rPr>
        <w:t>agrees,</w:t>
      </w:r>
      <w:r w:rsidRPr="00575E16">
        <w:rPr>
          <w:rFonts w:eastAsia="Calibri" w:cs="Arial"/>
          <w:b w:val="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3AC72857" w14:textId="64D38656" w:rsidR="00F439A1" w:rsidRPr="00575E16" w:rsidRDefault="00F439A1" w:rsidP="00F439A1">
      <w:pPr>
        <w:rPr>
          <w:rFonts w:eastAsia="Calibri" w:cs="Arial"/>
          <w:b w:val="0"/>
          <w:szCs w:val="24"/>
        </w:rPr>
      </w:pPr>
      <w:r w:rsidRPr="00575E16">
        <w:rPr>
          <w:rFonts w:eastAsia="Calibri" w:cs="Arial"/>
          <w:b w:val="0"/>
          <w:szCs w:val="24"/>
        </w:rPr>
        <w:t xml:space="preserve">The School’s requirements for completing courses depend on a) the nature of the course (whether it is a foundation course, or a social and political context course) and b) when you are hoping to start placement. For example, a student who has an incomplete in a foundation course cannot start placement. Please see the </w:t>
      </w:r>
      <w:hyperlink r:id="rId18" w:history="1">
        <w:r w:rsidRPr="00575E16">
          <w:rPr>
            <w:rFonts w:eastAsia="Calibri" w:cs="Arial"/>
            <w:b w:val="0"/>
            <w:szCs w:val="24"/>
            <w:u w:val="single"/>
          </w:rPr>
          <w:t>Policy on Extensions and Incompletes in the BSW Program</w:t>
        </w:r>
      </w:hyperlink>
      <w:r w:rsidRPr="00575E16">
        <w:rPr>
          <w:rFonts w:eastAsia="Calibri" w:cs="Arial"/>
          <w:b w:val="0"/>
          <w:szCs w:val="24"/>
        </w:rPr>
        <w:t xml:space="preserve"> for more details.</w:t>
      </w:r>
      <w:r w:rsidR="00E5793A" w:rsidRPr="00575E16">
        <w:rPr>
          <w:rFonts w:eastAsia="Calibri" w:cs="Arial"/>
          <w:b w:val="0"/>
          <w:szCs w:val="24"/>
        </w:rPr>
        <w:t xml:space="preserve"> </w:t>
      </w:r>
    </w:p>
    <w:p w14:paraId="22F8A736" w14:textId="77777777" w:rsidR="00130D16" w:rsidRPr="00575E16" w:rsidRDefault="00130D16" w:rsidP="00F439A1">
      <w:pPr>
        <w:rPr>
          <w:rFonts w:eastAsia="Calibri" w:cs="Arial"/>
          <w:b w:val="0"/>
          <w:szCs w:val="24"/>
        </w:rPr>
      </w:pPr>
    </w:p>
    <w:p w14:paraId="056359B1" w14:textId="373CC3C2" w:rsidR="00F439A1" w:rsidRPr="00575E16" w:rsidRDefault="00F439A1" w:rsidP="00F439A1">
      <w:pPr>
        <w:rPr>
          <w:rFonts w:eastAsia="Calibri" w:cs="Arial"/>
          <w:b w:val="0"/>
          <w:szCs w:val="24"/>
        </w:rPr>
      </w:pPr>
      <w:r w:rsidRPr="00575E16">
        <w:rPr>
          <w:rFonts w:eastAsia="Calibri" w:cs="Arial"/>
          <w:b w:val="0"/>
          <w:szCs w:val="24"/>
        </w:rPr>
        <w:t xml:space="preserve">At approximately 52-60 days after the end of term, the Mosaic system will automatically change an INC to the default grade. Depending on the default grade, this might affect your standing or progress in the program. </w:t>
      </w:r>
    </w:p>
    <w:p w14:paraId="312EAE30" w14:textId="77777777" w:rsidR="00130D16" w:rsidRPr="00575E16" w:rsidRDefault="00130D16" w:rsidP="00F439A1">
      <w:pPr>
        <w:rPr>
          <w:rFonts w:eastAsia="Calibri" w:cs="Arial"/>
          <w:b w:val="0"/>
          <w:szCs w:val="24"/>
        </w:rPr>
      </w:pPr>
    </w:p>
    <w:p w14:paraId="4F7484BC" w14:textId="77777777" w:rsidR="00F439A1" w:rsidRPr="00575E16" w:rsidRDefault="00F439A1" w:rsidP="00F439A1">
      <w:pPr>
        <w:rPr>
          <w:rFonts w:eastAsia="Calibri" w:cs="Arial"/>
          <w:b w:val="0"/>
          <w:szCs w:val="24"/>
        </w:rPr>
      </w:pPr>
      <w:r w:rsidRPr="00575E16">
        <w:rPr>
          <w:rFonts w:eastAsia="Calibri" w:cs="Arial"/>
          <w:b w:val="0"/>
          <w:i/>
          <w:iCs/>
          <w:szCs w:val="24"/>
        </w:rPr>
        <w:t>As always, if you have any questions or concerns about your progress in the program, please connect with Tammy Maikawa, Administrator (</w:t>
      </w:r>
      <w:hyperlink r:id="rId19" w:history="1">
        <w:r w:rsidRPr="00575E16">
          <w:rPr>
            <w:rFonts w:eastAsia="Calibri" w:cs="Arial"/>
            <w:b w:val="0"/>
            <w:i/>
            <w:iCs/>
            <w:szCs w:val="24"/>
            <w:u w:val="single"/>
          </w:rPr>
          <w:t>millet@mcmaster.ca</w:t>
        </w:r>
      </w:hyperlink>
      <w:r w:rsidRPr="00575E16">
        <w:rPr>
          <w:rFonts w:eastAsia="Calibri" w:cs="Arial"/>
          <w:b w:val="0"/>
          <w:i/>
          <w:iCs/>
          <w:szCs w:val="24"/>
        </w:rPr>
        <w:t xml:space="preserve"> ) or S</w:t>
      </w:r>
      <w:r w:rsidR="00544457" w:rsidRPr="00575E16">
        <w:rPr>
          <w:rFonts w:eastAsia="Calibri" w:cs="Arial"/>
          <w:b w:val="0"/>
          <w:i/>
          <w:iCs/>
          <w:szCs w:val="24"/>
        </w:rPr>
        <w:t>andra Preston</w:t>
      </w:r>
      <w:r w:rsidRPr="00575E16">
        <w:rPr>
          <w:rFonts w:eastAsia="Calibri" w:cs="Arial"/>
          <w:b w:val="0"/>
          <w:i/>
          <w:iCs/>
          <w:szCs w:val="24"/>
        </w:rPr>
        <w:t>, Undergraduate Chair (</w:t>
      </w:r>
      <w:hyperlink r:id="rId20" w:history="1">
        <w:r w:rsidR="00544457" w:rsidRPr="00575E16">
          <w:rPr>
            <w:rStyle w:val="Hyperlink"/>
            <w:rFonts w:eastAsia="Calibri" w:cs="Arial"/>
            <w:b w:val="0"/>
            <w:i/>
            <w:iCs/>
            <w:color w:val="auto"/>
            <w:szCs w:val="24"/>
          </w:rPr>
          <w:t>prestosl@mcmaster.ca</w:t>
        </w:r>
      </w:hyperlink>
      <w:r w:rsidRPr="00575E16">
        <w:rPr>
          <w:rFonts w:eastAsia="Calibri" w:cs="Arial"/>
          <w:b w:val="0"/>
          <w:i/>
          <w:iCs/>
          <w:szCs w:val="24"/>
        </w:rPr>
        <w:t>).</w:t>
      </w:r>
    </w:p>
    <w:p w14:paraId="44150B4B" w14:textId="77777777" w:rsidR="00DE6FAF" w:rsidRPr="00575E16" w:rsidRDefault="00DE6FAF" w:rsidP="003F0E2E">
      <w:pPr>
        <w:pStyle w:val="Heading1"/>
        <w:rPr>
          <w:rFonts w:cs="Arial"/>
          <w:color w:val="auto"/>
        </w:rPr>
      </w:pPr>
      <w:bookmarkStart w:id="36" w:name="_Toc12350823"/>
      <w:bookmarkStart w:id="37" w:name="_Toc12438433"/>
      <w:bookmarkEnd w:id="35"/>
      <w:r w:rsidRPr="00575E16">
        <w:rPr>
          <w:rFonts w:cs="Arial"/>
          <w:color w:val="auto"/>
        </w:rPr>
        <w:t>Course Weekly Topics and Readings</w:t>
      </w:r>
      <w:bookmarkEnd w:id="36"/>
      <w:bookmarkEnd w:id="37"/>
    </w:p>
    <w:p w14:paraId="217DF8B8" w14:textId="77777777" w:rsidR="007D3684" w:rsidRPr="00575E16" w:rsidRDefault="007D3684" w:rsidP="007D3684">
      <w:pPr>
        <w:rPr>
          <w:b w:val="0"/>
        </w:rPr>
      </w:pPr>
      <w:r w:rsidRPr="00575E16">
        <w:rPr>
          <w:b w:val="0"/>
        </w:rPr>
        <w:t>Unlike a classroom course where you do readings before coming to class, in this class you do the readings after each class. For instance, there is no need to read any of Week 1’s content before that class—you attend the Week 1 synchronous class the after which you work through the readings and asynchronous content for Week 1 and finish this before the Week 2 class begins. In the synchronous class of Week 2 we review your Week 1 work, after this online class meeting you move on to undertake the readings and asynchronous content for Week 2 (and complete before Week 3). This formula continues throughout the course. Please see A2L for a more comprehensive description of weekly topics and activities.</w:t>
      </w:r>
    </w:p>
    <w:p w14:paraId="78BB5BEB" w14:textId="77777777" w:rsidR="007D3684" w:rsidRPr="00575E16" w:rsidRDefault="007D3684" w:rsidP="007D3684">
      <w:pPr>
        <w:rPr>
          <w:b w:val="0"/>
        </w:rPr>
      </w:pPr>
    </w:p>
    <w:p w14:paraId="46C24599" w14:textId="77777777" w:rsidR="007D3684" w:rsidRPr="00575E16" w:rsidRDefault="007D3684" w:rsidP="007D3684">
      <w:pPr>
        <w:rPr>
          <w:u w:val="single"/>
        </w:rPr>
      </w:pPr>
      <w:r w:rsidRPr="00575E16">
        <w:rPr>
          <w:u w:val="single"/>
        </w:rPr>
        <w:t>WK1: SEPTEMBER 8, 2020</w:t>
      </w:r>
    </w:p>
    <w:p w14:paraId="25F4E8E8" w14:textId="77777777" w:rsidR="007D3684" w:rsidRPr="00575E16" w:rsidRDefault="007D3684" w:rsidP="007D3684">
      <w:pPr>
        <w:rPr>
          <w:rFonts w:cstheme="minorHAnsi"/>
          <w:b w:val="0"/>
          <w:szCs w:val="22"/>
        </w:rPr>
      </w:pPr>
      <w:bookmarkStart w:id="38" w:name="_Toc12350825"/>
      <w:r w:rsidRPr="00575E16">
        <w:rPr>
          <w:rFonts w:cstheme="minorHAnsi"/>
          <w:b w:val="0"/>
          <w:szCs w:val="22"/>
        </w:rPr>
        <w:t>Attend synchronous online class by Zoom Tuesday September 8, 2020 at 2:30pm. A Zoom link will be sent to you at your McMaster email beforehand. The subject line will include course code SW2BB3. Expect the online Zoom class to last between 1-2 hours (a break will be provided). In this class we will provide an overview of how the course works. After the Zoom class, access A2L and work through the following week 1 content (details on how to do this are provided on A2L):</w:t>
      </w:r>
    </w:p>
    <w:p w14:paraId="3F97DC74" w14:textId="77777777" w:rsidR="007D3684" w:rsidRPr="00575E16" w:rsidRDefault="007D3684" w:rsidP="007D3684">
      <w:pPr>
        <w:rPr>
          <w:b w:val="0"/>
        </w:rPr>
      </w:pPr>
    </w:p>
    <w:p w14:paraId="3FF1359E" w14:textId="77777777" w:rsidR="007D3684" w:rsidRPr="00575E16" w:rsidRDefault="007D3684" w:rsidP="007D3684">
      <w:pPr>
        <w:ind w:left="720"/>
        <w:rPr>
          <w:rFonts w:cstheme="minorHAnsi"/>
          <w:szCs w:val="22"/>
        </w:rPr>
      </w:pPr>
      <w:r w:rsidRPr="00575E16">
        <w:rPr>
          <w:rFonts w:cstheme="minorHAnsi"/>
          <w:szCs w:val="22"/>
        </w:rPr>
        <w:t>What are oppression and anti-oppression?</w:t>
      </w:r>
    </w:p>
    <w:p w14:paraId="23A2C252" w14:textId="77777777" w:rsidR="007D3684" w:rsidRPr="00575E16" w:rsidRDefault="007D3684" w:rsidP="007D3684">
      <w:pPr>
        <w:ind w:left="720"/>
        <w:rPr>
          <w:b w:val="0"/>
        </w:rPr>
      </w:pPr>
      <w:r w:rsidRPr="00575E16">
        <w:rPr>
          <w:rFonts w:cstheme="minorHAnsi"/>
          <w:b w:val="0"/>
          <w:szCs w:val="22"/>
        </w:rPr>
        <w:t>Over the coming week you will examine what oppression and anti-oppression are. You will also be asked if you would recognize oppression if you saw it.</w:t>
      </w:r>
    </w:p>
    <w:p w14:paraId="3605880D" w14:textId="77777777" w:rsidR="007D3684" w:rsidRPr="00575E16" w:rsidRDefault="007D3684" w:rsidP="007D3684">
      <w:pPr>
        <w:rPr>
          <w:b w:val="0"/>
        </w:rPr>
      </w:pPr>
    </w:p>
    <w:p w14:paraId="0D412069" w14:textId="77777777" w:rsidR="007D3684" w:rsidRPr="00575E16" w:rsidRDefault="007D3684" w:rsidP="007D3684">
      <w:pPr>
        <w:ind w:left="720"/>
        <w:rPr>
          <w:b w:val="0"/>
          <w:u w:val="single"/>
        </w:rPr>
      </w:pPr>
      <w:r w:rsidRPr="00575E16">
        <w:rPr>
          <w:b w:val="0"/>
          <w:u w:val="single"/>
        </w:rPr>
        <w:t>Readings:</w:t>
      </w:r>
    </w:p>
    <w:p w14:paraId="16850CC7" w14:textId="77777777" w:rsidR="007D3684" w:rsidRPr="00575E16" w:rsidRDefault="007D3684" w:rsidP="007D3684">
      <w:pPr>
        <w:rPr>
          <w:b w:val="0"/>
        </w:rPr>
      </w:pPr>
    </w:p>
    <w:p w14:paraId="0947DD5A" w14:textId="77777777" w:rsidR="007D3684" w:rsidRPr="00575E16" w:rsidRDefault="007D3684" w:rsidP="007D3684">
      <w:pPr>
        <w:ind w:left="720"/>
        <w:rPr>
          <w:rFonts w:cstheme="minorHAnsi"/>
          <w:b w:val="0"/>
          <w:szCs w:val="22"/>
        </w:rPr>
      </w:pPr>
      <w:r w:rsidRPr="00575E16">
        <w:rPr>
          <w:rFonts w:cstheme="minorHAnsi"/>
          <w:b w:val="0"/>
          <w:szCs w:val="22"/>
        </w:rPr>
        <w:t>Dumbrill &amp; Yee, Preface p. xii-xiv</w:t>
      </w:r>
    </w:p>
    <w:p w14:paraId="25037BDF" w14:textId="77777777" w:rsidR="007D3684" w:rsidRPr="00575E16" w:rsidRDefault="007D3684" w:rsidP="007D3684">
      <w:pPr>
        <w:ind w:left="720"/>
        <w:rPr>
          <w:rFonts w:cstheme="minorHAnsi"/>
          <w:b w:val="0"/>
          <w:szCs w:val="22"/>
        </w:rPr>
      </w:pPr>
      <w:r w:rsidRPr="00575E16">
        <w:rPr>
          <w:rFonts w:cstheme="minorHAnsi"/>
          <w:b w:val="0"/>
          <w:szCs w:val="22"/>
        </w:rPr>
        <w:t>Dumbrill &amp; Yee, Chapter 1, What are oppression and anti-oppression? p. 1-26.</w:t>
      </w:r>
    </w:p>
    <w:p w14:paraId="11B3DA01" w14:textId="77777777" w:rsidR="007D3684" w:rsidRPr="00575E16" w:rsidRDefault="007D3684" w:rsidP="007D3684"/>
    <w:p w14:paraId="3BBF107C" w14:textId="77777777" w:rsidR="007D3684" w:rsidRPr="00575E16" w:rsidRDefault="007D3684" w:rsidP="007D3684">
      <w:pPr>
        <w:rPr>
          <w:u w:val="single"/>
        </w:rPr>
      </w:pPr>
      <w:r w:rsidRPr="00575E16">
        <w:rPr>
          <w:u w:val="single"/>
        </w:rPr>
        <w:t xml:space="preserve">WK 2: </w:t>
      </w:r>
      <w:bookmarkEnd w:id="38"/>
      <w:r w:rsidRPr="00575E16">
        <w:rPr>
          <w:u w:val="single"/>
        </w:rPr>
        <w:t>SEPTEMBER 15, 2020</w:t>
      </w:r>
    </w:p>
    <w:p w14:paraId="2BE840C3" w14:textId="77777777" w:rsidR="007D3684" w:rsidRPr="00575E16" w:rsidRDefault="007D3684" w:rsidP="007D3684">
      <w:pPr>
        <w:rPr>
          <w:b w:val="0"/>
        </w:rPr>
      </w:pPr>
      <w:r w:rsidRPr="00575E16">
        <w:rPr>
          <w:b w:val="0"/>
        </w:rPr>
        <w:t>Attend this week’s Zoom class where we review last week’s content, after which you will work through the week 2 A2L content which is on:</w:t>
      </w:r>
    </w:p>
    <w:p w14:paraId="080938E8" w14:textId="77777777" w:rsidR="007D3684" w:rsidRPr="00575E16" w:rsidRDefault="007D3684" w:rsidP="007D3684">
      <w:pPr>
        <w:rPr>
          <w:b w:val="0"/>
        </w:rPr>
      </w:pPr>
    </w:p>
    <w:p w14:paraId="64D8DB5E" w14:textId="77777777" w:rsidR="007D3684" w:rsidRPr="00575E16" w:rsidRDefault="007D3684" w:rsidP="007D3684">
      <w:pPr>
        <w:ind w:left="720"/>
      </w:pPr>
      <w:r w:rsidRPr="00575E16">
        <w:t>Thinking critically &amp; critically thinking about power</w:t>
      </w:r>
    </w:p>
    <w:p w14:paraId="6E64A31A" w14:textId="77777777" w:rsidR="007D3684" w:rsidRPr="00575E16" w:rsidRDefault="007D3684" w:rsidP="007D3684">
      <w:pPr>
        <w:ind w:left="720"/>
        <w:rPr>
          <w:rFonts w:cstheme="minorHAnsi"/>
          <w:b w:val="0"/>
          <w:szCs w:val="22"/>
        </w:rPr>
      </w:pPr>
      <w:r w:rsidRPr="00575E16">
        <w:rPr>
          <w:rFonts w:cstheme="minorHAnsi"/>
          <w:b w:val="0"/>
          <w:szCs w:val="22"/>
        </w:rPr>
        <w:t>What does it mean to think critically? How do you differentiate critical thinking from simply being critical? Also, what is power, what role does it play in oppression and anti-oppression, and how does power connect to social-political systems? Over the coming week you will explore these questions and more.</w:t>
      </w:r>
    </w:p>
    <w:p w14:paraId="25D20340" w14:textId="77777777" w:rsidR="007D3684" w:rsidRPr="00575E16" w:rsidRDefault="007D3684" w:rsidP="007D3684">
      <w:pPr>
        <w:rPr>
          <w:b w:val="0"/>
        </w:rPr>
      </w:pPr>
    </w:p>
    <w:p w14:paraId="04D369D2" w14:textId="77777777" w:rsidR="007D3684" w:rsidRPr="00575E16" w:rsidRDefault="007D3684" w:rsidP="007D3684">
      <w:pPr>
        <w:rPr>
          <w:b w:val="0"/>
          <w:u w:val="single"/>
        </w:rPr>
      </w:pPr>
      <w:r w:rsidRPr="00575E16">
        <w:rPr>
          <w:b w:val="0"/>
        </w:rPr>
        <w:tab/>
      </w:r>
      <w:r w:rsidRPr="00575E16">
        <w:rPr>
          <w:b w:val="0"/>
          <w:u w:val="single"/>
        </w:rPr>
        <w:t>Readings:</w:t>
      </w:r>
    </w:p>
    <w:p w14:paraId="3D8F6047" w14:textId="77777777" w:rsidR="007D3684" w:rsidRPr="00575E16" w:rsidRDefault="007D3684" w:rsidP="007D3684"/>
    <w:p w14:paraId="406D461B" w14:textId="77777777" w:rsidR="007D3684" w:rsidRPr="00575E16" w:rsidRDefault="007D3684" w:rsidP="007D3684">
      <w:pPr>
        <w:ind w:left="720"/>
        <w:rPr>
          <w:rFonts w:cstheme="minorHAnsi"/>
          <w:b w:val="0"/>
          <w:szCs w:val="22"/>
        </w:rPr>
      </w:pPr>
      <w:r w:rsidRPr="00575E16">
        <w:rPr>
          <w:rFonts w:cstheme="minorHAnsi"/>
          <w:b w:val="0"/>
          <w:szCs w:val="22"/>
        </w:rPr>
        <w:t xml:space="preserve">Dumbrill &amp; Yee, Chapter 2, Thinking critically about what we know and how we know it, p. 29-57, and </w:t>
      </w:r>
    </w:p>
    <w:p w14:paraId="3B274A22" w14:textId="77777777" w:rsidR="007D3684" w:rsidRPr="00575E16" w:rsidRDefault="007D3684" w:rsidP="007D3684">
      <w:pPr>
        <w:ind w:left="720"/>
        <w:rPr>
          <w:rFonts w:cstheme="minorHAnsi"/>
          <w:b w:val="0"/>
          <w:szCs w:val="22"/>
        </w:rPr>
      </w:pPr>
    </w:p>
    <w:p w14:paraId="6D53C966" w14:textId="77777777" w:rsidR="007D3684" w:rsidRPr="00575E16" w:rsidRDefault="007D3684" w:rsidP="007D3684">
      <w:pPr>
        <w:ind w:left="720"/>
        <w:rPr>
          <w:rFonts w:cstheme="minorHAnsi"/>
          <w:b w:val="0"/>
          <w:szCs w:val="22"/>
        </w:rPr>
      </w:pPr>
      <w:r w:rsidRPr="00575E16">
        <w:rPr>
          <w:rFonts w:cstheme="minorHAnsi"/>
          <w:b w:val="0"/>
          <w:szCs w:val="22"/>
        </w:rPr>
        <w:t xml:space="preserve">Dumbrill &amp; Yee, Chapter 3, Thinking Critically about Power and Politics, p. 58-84. </w:t>
      </w:r>
    </w:p>
    <w:p w14:paraId="42624019" w14:textId="77777777" w:rsidR="007D3684" w:rsidRPr="00575E16" w:rsidRDefault="007D3684" w:rsidP="007D3684">
      <w:pPr>
        <w:rPr>
          <w:rFonts w:cstheme="minorHAnsi"/>
          <w:b w:val="0"/>
          <w:szCs w:val="22"/>
        </w:rPr>
      </w:pPr>
    </w:p>
    <w:p w14:paraId="4E41C43E" w14:textId="77777777" w:rsidR="007D3684" w:rsidRPr="00575E16" w:rsidRDefault="007D3684" w:rsidP="007D3684">
      <w:pPr>
        <w:ind w:left="743"/>
        <w:rPr>
          <w:rFonts w:cstheme="minorHAnsi"/>
          <w:b w:val="0"/>
          <w:szCs w:val="22"/>
        </w:rPr>
      </w:pPr>
      <w:r w:rsidRPr="00575E16">
        <w:rPr>
          <w:rFonts w:cstheme="minorHAnsi"/>
          <w:b w:val="0"/>
          <w:szCs w:val="22"/>
        </w:rPr>
        <w:t xml:space="preserve">Watts, V. (2013). Indigenous place-thought &amp; agency amongst humans and non-humans (First Woman and Sky Woman go on a European world tour!). </w:t>
      </w:r>
      <w:r w:rsidRPr="00575E16">
        <w:rPr>
          <w:rFonts w:cstheme="minorHAnsi"/>
          <w:b w:val="0"/>
          <w:i/>
          <w:szCs w:val="22"/>
        </w:rPr>
        <w:t>Decolonization: Indigeneity &amp; Society, 2</w:t>
      </w:r>
      <w:r w:rsidRPr="00575E16">
        <w:rPr>
          <w:rFonts w:cstheme="minorHAnsi"/>
          <w:b w:val="0"/>
          <w:szCs w:val="22"/>
        </w:rPr>
        <w:t xml:space="preserve">(1), 20-34. </w:t>
      </w:r>
      <w:hyperlink r:id="rId21" w:history="1">
        <w:r w:rsidRPr="00575E16">
          <w:rPr>
            <w:rStyle w:val="Hyperlink"/>
            <w:rFonts w:cstheme="minorHAnsi"/>
            <w:b w:val="0"/>
            <w:color w:val="auto"/>
            <w:szCs w:val="22"/>
          </w:rPr>
          <w:t>[webpage]</w:t>
        </w:r>
      </w:hyperlink>
      <w:r w:rsidRPr="00575E16">
        <w:rPr>
          <w:rFonts w:cstheme="minorHAnsi"/>
          <w:b w:val="0"/>
          <w:szCs w:val="22"/>
        </w:rPr>
        <w:t xml:space="preserve"> </w:t>
      </w:r>
      <w:hyperlink r:id="rId22" w:history="1">
        <w:r w:rsidRPr="00575E16">
          <w:rPr>
            <w:rStyle w:val="Hyperlink"/>
            <w:rFonts w:cstheme="minorHAnsi"/>
            <w:b w:val="0"/>
            <w:color w:val="auto"/>
            <w:szCs w:val="22"/>
          </w:rPr>
          <w:t>[PDF]</w:t>
        </w:r>
      </w:hyperlink>
    </w:p>
    <w:p w14:paraId="4C124B1A" w14:textId="77777777" w:rsidR="007D3684" w:rsidRPr="00575E16" w:rsidRDefault="007D3684" w:rsidP="007D3684"/>
    <w:p w14:paraId="74D7F058" w14:textId="77777777" w:rsidR="007D3684" w:rsidRPr="00575E16" w:rsidRDefault="007D3684" w:rsidP="007D3684">
      <w:pPr>
        <w:rPr>
          <w:u w:val="single"/>
        </w:rPr>
      </w:pPr>
      <w:bookmarkStart w:id="39" w:name="_Toc12350826"/>
      <w:r w:rsidRPr="00575E16">
        <w:rPr>
          <w:u w:val="single"/>
        </w:rPr>
        <w:t xml:space="preserve">WK 3: </w:t>
      </w:r>
      <w:bookmarkEnd w:id="39"/>
      <w:r w:rsidRPr="00575E16">
        <w:rPr>
          <w:u w:val="single"/>
        </w:rPr>
        <w:t>SEPTEMBER 22, 2020</w:t>
      </w:r>
    </w:p>
    <w:p w14:paraId="1B2C6040" w14:textId="77777777" w:rsidR="007D3684" w:rsidRPr="00575E16" w:rsidRDefault="007D3684" w:rsidP="007D3684">
      <w:pPr>
        <w:rPr>
          <w:b w:val="0"/>
        </w:rPr>
      </w:pPr>
      <w:bookmarkStart w:id="40" w:name="_Toc12350827"/>
      <w:r w:rsidRPr="00575E16">
        <w:rPr>
          <w:b w:val="0"/>
        </w:rPr>
        <w:t>Attend this week’s Zoom class where we review last week’s content, after which you will work through the week 3 A2L content which is on:</w:t>
      </w:r>
    </w:p>
    <w:p w14:paraId="10752988" w14:textId="77777777" w:rsidR="007D3684" w:rsidRPr="00575E16" w:rsidRDefault="007D3684" w:rsidP="007D3684">
      <w:pPr>
        <w:rPr>
          <w:b w:val="0"/>
        </w:rPr>
      </w:pPr>
    </w:p>
    <w:p w14:paraId="79C6F54F" w14:textId="77777777" w:rsidR="007D3684" w:rsidRPr="00575E16" w:rsidRDefault="007D3684" w:rsidP="007D3684">
      <w:pPr>
        <w:ind w:left="720"/>
        <w:rPr>
          <w:b w:val="0"/>
        </w:rPr>
      </w:pPr>
      <w:r w:rsidRPr="00575E16">
        <w:t>Asynchronous Topic: Whiteness &amp; white supremacy</w:t>
      </w:r>
    </w:p>
    <w:p w14:paraId="60BDCCA9" w14:textId="77777777" w:rsidR="007D3684" w:rsidRPr="00575E16" w:rsidRDefault="007D3684" w:rsidP="007D3684">
      <w:pPr>
        <w:ind w:left="720"/>
        <w:rPr>
          <w:rFonts w:cstheme="minorHAnsi"/>
          <w:b w:val="0"/>
          <w:szCs w:val="22"/>
        </w:rPr>
      </w:pPr>
      <w:r w:rsidRPr="00575E16">
        <w:rPr>
          <w:rFonts w:cstheme="minorHAnsi"/>
          <w:b w:val="0"/>
          <w:szCs w:val="22"/>
        </w:rPr>
        <w:t xml:space="preserve">Why do some people say race is not real when racism is very real? What is whiteness and what does it have to do with white supremacy? This week we find </w:t>
      </w:r>
      <w:r w:rsidRPr="00575E16">
        <w:rPr>
          <w:rFonts w:cstheme="minorHAnsi"/>
          <w:b w:val="0"/>
          <w:szCs w:val="22"/>
        </w:rPr>
        <w:lastRenderedPageBreak/>
        <w:t>out why do you need to know the answer to these and related questions to engage in anti-oppression.</w:t>
      </w:r>
    </w:p>
    <w:p w14:paraId="6C615E10" w14:textId="77777777" w:rsidR="007D3684" w:rsidRPr="00575E16" w:rsidRDefault="007D3684" w:rsidP="007D3684">
      <w:pPr>
        <w:ind w:left="720"/>
        <w:rPr>
          <w:b w:val="0"/>
        </w:rPr>
      </w:pPr>
    </w:p>
    <w:p w14:paraId="6E627083" w14:textId="77777777" w:rsidR="007D3684" w:rsidRPr="00575E16" w:rsidRDefault="007D3684" w:rsidP="007D3684">
      <w:pPr>
        <w:rPr>
          <w:b w:val="0"/>
          <w:u w:val="single"/>
        </w:rPr>
      </w:pPr>
      <w:r w:rsidRPr="00575E16">
        <w:rPr>
          <w:b w:val="0"/>
        </w:rPr>
        <w:tab/>
      </w:r>
      <w:r w:rsidRPr="00575E16">
        <w:rPr>
          <w:b w:val="0"/>
          <w:u w:val="single"/>
        </w:rPr>
        <w:t>Readings</w:t>
      </w:r>
    </w:p>
    <w:p w14:paraId="51835696" w14:textId="77777777" w:rsidR="007D3684" w:rsidRPr="00575E16" w:rsidRDefault="007D3684" w:rsidP="007D3684">
      <w:pPr>
        <w:rPr>
          <w:u w:val="single"/>
        </w:rPr>
      </w:pPr>
    </w:p>
    <w:p w14:paraId="369DA238" w14:textId="77777777" w:rsidR="007D3684" w:rsidRPr="00575E16" w:rsidRDefault="007D3684" w:rsidP="007D3684">
      <w:pPr>
        <w:ind w:left="720"/>
        <w:rPr>
          <w:rFonts w:cstheme="minorHAnsi"/>
          <w:b w:val="0"/>
          <w:szCs w:val="22"/>
        </w:rPr>
      </w:pPr>
      <w:r w:rsidRPr="00575E16">
        <w:rPr>
          <w:rFonts w:cstheme="minorHAnsi"/>
          <w:b w:val="0"/>
          <w:szCs w:val="22"/>
        </w:rPr>
        <w:t xml:space="preserve">Anzaldúa, G. E. (2009). Speaking in Tongues. In A. Keating (Ed.), </w:t>
      </w:r>
      <w:r w:rsidRPr="00575E16">
        <w:rPr>
          <w:rFonts w:cstheme="minorHAnsi"/>
          <w:b w:val="0"/>
          <w:i/>
          <w:iCs/>
          <w:szCs w:val="22"/>
        </w:rPr>
        <w:t>The Gloria Anzaldúa Reader</w:t>
      </w:r>
      <w:r w:rsidRPr="00575E16">
        <w:rPr>
          <w:rFonts w:cstheme="minorHAnsi"/>
          <w:b w:val="0"/>
          <w:szCs w:val="22"/>
        </w:rPr>
        <w:t xml:space="preserve"> (pp. 26-36). Duke University Press. (available on A2L, if you want to read more from this book </w:t>
      </w:r>
      <w:hyperlink r:id="rId23" w:history="1">
        <w:r w:rsidRPr="00575E16">
          <w:rPr>
            <w:rStyle w:val="Hyperlink"/>
            <w:rFonts w:cstheme="minorHAnsi"/>
            <w:b w:val="0"/>
            <w:color w:val="auto"/>
            <w:szCs w:val="22"/>
          </w:rPr>
          <w:t>LINK</w:t>
        </w:r>
      </w:hyperlink>
      <w:r w:rsidRPr="00575E16">
        <w:rPr>
          <w:rFonts w:cstheme="minorHAnsi"/>
          <w:b w:val="0"/>
          <w:szCs w:val="22"/>
        </w:rPr>
        <w:t>.</w:t>
      </w:r>
    </w:p>
    <w:p w14:paraId="5864FD22" w14:textId="77777777" w:rsidR="007D3684" w:rsidRPr="00575E16" w:rsidRDefault="007D3684" w:rsidP="007D3684">
      <w:pPr>
        <w:ind w:left="720"/>
        <w:rPr>
          <w:rFonts w:cstheme="minorHAnsi"/>
          <w:b w:val="0"/>
          <w:szCs w:val="22"/>
        </w:rPr>
      </w:pPr>
    </w:p>
    <w:p w14:paraId="354FE36F" w14:textId="77777777" w:rsidR="007D3684" w:rsidRPr="00575E16" w:rsidRDefault="007D3684" w:rsidP="007D3684">
      <w:pPr>
        <w:ind w:left="720"/>
        <w:rPr>
          <w:rFonts w:cstheme="minorHAnsi"/>
          <w:b w:val="0"/>
          <w:szCs w:val="22"/>
        </w:rPr>
      </w:pPr>
      <w:r w:rsidRPr="00575E16">
        <w:rPr>
          <w:rFonts w:cstheme="minorHAnsi"/>
          <w:b w:val="0"/>
          <w:szCs w:val="22"/>
        </w:rPr>
        <w:t>Dumbrill &amp; Yee, Chapter 4, Whiteness: What It Is and Why We Have to Understand It.</w:t>
      </w:r>
    </w:p>
    <w:p w14:paraId="54D4EA3F" w14:textId="77777777" w:rsidR="007D3684" w:rsidRPr="00575E16" w:rsidRDefault="007D3684" w:rsidP="007D3684">
      <w:pPr>
        <w:ind w:left="720"/>
        <w:rPr>
          <w:rFonts w:cstheme="minorHAnsi"/>
          <w:b w:val="0"/>
          <w:szCs w:val="22"/>
        </w:rPr>
      </w:pPr>
    </w:p>
    <w:p w14:paraId="072B5353" w14:textId="77777777" w:rsidR="007D3684" w:rsidRPr="00575E16" w:rsidRDefault="007D3684" w:rsidP="007D3684">
      <w:pPr>
        <w:ind w:left="720"/>
        <w:rPr>
          <w:rFonts w:cstheme="minorHAnsi"/>
          <w:b w:val="0"/>
          <w:szCs w:val="22"/>
        </w:rPr>
      </w:pPr>
      <w:r w:rsidRPr="00575E16">
        <w:rPr>
          <w:rFonts w:eastAsia="Calibri" w:cstheme="minorHAnsi"/>
          <w:b w:val="0"/>
          <w:szCs w:val="22"/>
          <w:lang w:eastAsia="en-CA"/>
        </w:rPr>
        <w:t xml:space="preserve">Meer, N. (2019). The wreckage of white supremacy. </w:t>
      </w:r>
      <w:r w:rsidRPr="00575E16">
        <w:rPr>
          <w:rFonts w:eastAsia="Calibri" w:cstheme="minorHAnsi"/>
          <w:b w:val="0"/>
          <w:i/>
          <w:iCs/>
          <w:szCs w:val="22"/>
          <w:lang w:eastAsia="en-CA"/>
        </w:rPr>
        <w:t>Identities, 26</w:t>
      </w:r>
      <w:r w:rsidRPr="00575E16">
        <w:rPr>
          <w:rFonts w:eastAsia="Calibri" w:cstheme="minorHAnsi"/>
          <w:b w:val="0"/>
          <w:szCs w:val="22"/>
          <w:lang w:eastAsia="en-CA"/>
        </w:rPr>
        <w:t xml:space="preserve">(5), 501-509. </w:t>
      </w:r>
      <w:hyperlink r:id="rId24" w:history="1">
        <w:r w:rsidRPr="00575E16">
          <w:rPr>
            <w:rFonts w:eastAsia="Calibri" w:cstheme="minorHAnsi"/>
            <w:b w:val="0"/>
            <w:szCs w:val="22"/>
            <w:lang w:eastAsia="en-CA"/>
          </w:rPr>
          <w:t>https://doi.org/10.1080/1070289x.2019.1654662</w:t>
        </w:r>
      </w:hyperlink>
      <w:r w:rsidRPr="00575E16">
        <w:rPr>
          <w:rFonts w:eastAsia="Calibri" w:cstheme="minorHAnsi"/>
          <w:b w:val="0"/>
          <w:szCs w:val="22"/>
          <w:lang w:eastAsia="en-CA"/>
        </w:rPr>
        <w:t>,</w:t>
      </w:r>
    </w:p>
    <w:p w14:paraId="242841DD" w14:textId="77777777" w:rsidR="007D3684" w:rsidRPr="00575E16" w:rsidRDefault="00C34FFD" w:rsidP="007D3684">
      <w:pPr>
        <w:ind w:left="720"/>
        <w:rPr>
          <w:rFonts w:cstheme="minorHAnsi"/>
          <w:b w:val="0"/>
          <w:szCs w:val="22"/>
        </w:rPr>
      </w:pPr>
      <w:hyperlink r:id="rId25" w:history="1">
        <w:r w:rsidR="007D3684" w:rsidRPr="00575E16">
          <w:rPr>
            <w:rStyle w:val="Hyperlink"/>
            <w:rFonts w:cstheme="minorHAnsi"/>
            <w:b w:val="0"/>
            <w:color w:val="auto"/>
            <w:szCs w:val="22"/>
          </w:rPr>
          <w:t>LINK</w:t>
        </w:r>
      </w:hyperlink>
      <w:r w:rsidR="007D3684" w:rsidRPr="00575E16">
        <w:rPr>
          <w:rFonts w:cstheme="minorHAnsi"/>
          <w:b w:val="0"/>
          <w:szCs w:val="22"/>
        </w:rPr>
        <w:t>.</w:t>
      </w:r>
    </w:p>
    <w:p w14:paraId="3773834B" w14:textId="77777777" w:rsidR="007D3684" w:rsidRPr="00575E16" w:rsidRDefault="007D3684" w:rsidP="007D3684">
      <w:pPr>
        <w:rPr>
          <w:u w:val="single"/>
        </w:rPr>
      </w:pPr>
    </w:p>
    <w:p w14:paraId="65809D13" w14:textId="77777777" w:rsidR="007D3684" w:rsidRPr="00575E16" w:rsidRDefault="007D3684" w:rsidP="007D3684">
      <w:pPr>
        <w:ind w:left="720"/>
        <w:rPr>
          <w:rFonts w:cstheme="minorHAnsi"/>
          <w:b w:val="0"/>
          <w:szCs w:val="22"/>
        </w:rPr>
      </w:pPr>
      <w:r w:rsidRPr="00575E16">
        <w:rPr>
          <w:rFonts w:cstheme="minorHAnsi"/>
          <w:b w:val="0"/>
          <w:szCs w:val="22"/>
        </w:rPr>
        <w:t>Optional readings:</w:t>
      </w:r>
    </w:p>
    <w:p w14:paraId="1216D106" w14:textId="77777777" w:rsidR="007D3684" w:rsidRPr="00575E16" w:rsidRDefault="007D3684" w:rsidP="007D3684">
      <w:pPr>
        <w:ind w:left="720"/>
        <w:rPr>
          <w:rFonts w:cstheme="minorHAnsi"/>
          <w:b w:val="0"/>
          <w:szCs w:val="22"/>
        </w:rPr>
      </w:pPr>
    </w:p>
    <w:p w14:paraId="105D94F8" w14:textId="77777777" w:rsidR="007D3684" w:rsidRPr="00575E16" w:rsidRDefault="007D3684" w:rsidP="007D3684">
      <w:pPr>
        <w:ind w:left="720"/>
        <w:rPr>
          <w:rFonts w:cstheme="minorHAnsi"/>
          <w:b w:val="0"/>
          <w:szCs w:val="22"/>
        </w:rPr>
      </w:pPr>
      <w:r w:rsidRPr="00575E16">
        <w:rPr>
          <w:rFonts w:cstheme="minorHAnsi"/>
          <w:b w:val="0"/>
          <w:szCs w:val="22"/>
        </w:rPr>
        <w:t>Beliso</w:t>
      </w:r>
      <w:r w:rsidRPr="00575E16">
        <w:rPr>
          <w:rFonts w:ascii="Cambria Math" w:hAnsi="Cambria Math" w:cs="Cambria Math"/>
          <w:b w:val="0"/>
          <w:szCs w:val="22"/>
        </w:rPr>
        <w:t>‐</w:t>
      </w:r>
      <w:r w:rsidRPr="00575E16">
        <w:rPr>
          <w:rFonts w:cstheme="minorHAnsi"/>
          <w:b w:val="0"/>
          <w:szCs w:val="22"/>
        </w:rPr>
        <w:t xml:space="preserve">De Jesús, M, A., &amp; Pierre, J. (2019). Special Section: Anthropology of White Supremacy. </w:t>
      </w:r>
      <w:r w:rsidRPr="00575E16">
        <w:rPr>
          <w:rFonts w:cstheme="minorHAnsi"/>
          <w:b w:val="0"/>
          <w:i/>
          <w:iCs/>
          <w:szCs w:val="22"/>
        </w:rPr>
        <w:t>American Anthropologist, 122</w:t>
      </w:r>
      <w:r w:rsidRPr="00575E16">
        <w:rPr>
          <w:rFonts w:cstheme="minorHAnsi"/>
          <w:b w:val="0"/>
          <w:szCs w:val="22"/>
        </w:rPr>
        <w:t xml:space="preserve">(1), 65-75. </w:t>
      </w:r>
      <w:hyperlink r:id="rId26" w:history="1">
        <w:r w:rsidRPr="00575E16">
          <w:rPr>
            <w:rStyle w:val="Hyperlink"/>
            <w:rFonts w:cstheme="minorHAnsi"/>
            <w:b w:val="0"/>
            <w:color w:val="auto"/>
            <w:szCs w:val="22"/>
          </w:rPr>
          <w:t>https://doi.org/10.1111/aman.13351</w:t>
        </w:r>
      </w:hyperlink>
      <w:r w:rsidRPr="00575E16">
        <w:rPr>
          <w:rFonts w:cstheme="minorHAnsi"/>
          <w:b w:val="0"/>
          <w:szCs w:val="22"/>
        </w:rPr>
        <w:t xml:space="preserve">. </w:t>
      </w:r>
      <w:hyperlink r:id="rId27" w:history="1">
        <w:r w:rsidRPr="00575E16">
          <w:rPr>
            <w:rStyle w:val="Hyperlink"/>
            <w:rFonts w:cstheme="minorHAnsi"/>
            <w:b w:val="0"/>
            <w:color w:val="auto"/>
            <w:szCs w:val="22"/>
          </w:rPr>
          <w:t>LINK</w:t>
        </w:r>
      </w:hyperlink>
    </w:p>
    <w:p w14:paraId="7128B400" w14:textId="77777777" w:rsidR="007D3684" w:rsidRPr="00575E16" w:rsidRDefault="007D3684" w:rsidP="007D3684">
      <w:pPr>
        <w:rPr>
          <w:u w:val="single"/>
        </w:rPr>
      </w:pPr>
    </w:p>
    <w:p w14:paraId="418E4FE6" w14:textId="77777777" w:rsidR="007D3684" w:rsidRPr="00575E16" w:rsidRDefault="007D3684" w:rsidP="007D3684">
      <w:pPr>
        <w:rPr>
          <w:u w:val="single"/>
        </w:rPr>
      </w:pPr>
      <w:r w:rsidRPr="00575E16">
        <w:rPr>
          <w:u w:val="single"/>
        </w:rPr>
        <w:t xml:space="preserve">WK 4: </w:t>
      </w:r>
      <w:bookmarkEnd w:id="40"/>
      <w:r w:rsidRPr="00575E16">
        <w:rPr>
          <w:u w:val="single"/>
        </w:rPr>
        <w:t>SEPTEMBER 29, 2020</w:t>
      </w:r>
      <w:bookmarkStart w:id="41" w:name="_Toc12350828"/>
    </w:p>
    <w:p w14:paraId="0B9BF39D" w14:textId="77777777" w:rsidR="007D3684" w:rsidRPr="00575E16" w:rsidRDefault="007D3684" w:rsidP="007D3684">
      <w:pPr>
        <w:rPr>
          <w:b w:val="0"/>
        </w:rPr>
      </w:pPr>
      <w:r w:rsidRPr="00575E16">
        <w:rPr>
          <w:b w:val="0"/>
        </w:rPr>
        <w:t>Attend this week’s Zoom class where we review last week’s content, after which you will work through the week 4 A2L content which is on:</w:t>
      </w:r>
    </w:p>
    <w:p w14:paraId="78DD8554" w14:textId="77777777" w:rsidR="007D3684" w:rsidRPr="00575E16" w:rsidRDefault="007D3684" w:rsidP="007D3684">
      <w:pPr>
        <w:rPr>
          <w:b w:val="0"/>
        </w:rPr>
      </w:pPr>
    </w:p>
    <w:p w14:paraId="6550E9AA" w14:textId="77777777" w:rsidR="007D3684" w:rsidRPr="00575E16" w:rsidRDefault="007D3684" w:rsidP="007D3684">
      <w:pPr>
        <w:ind w:left="720"/>
      </w:pPr>
      <w:r w:rsidRPr="00575E16">
        <w:t>Anti-Black Racism, &amp; the History of Black Feminism</w:t>
      </w:r>
    </w:p>
    <w:p w14:paraId="6C210C3A" w14:textId="77777777" w:rsidR="007D3684" w:rsidRPr="00575E16" w:rsidRDefault="007D3684" w:rsidP="007D3684">
      <w:pPr>
        <w:ind w:left="720"/>
        <w:rPr>
          <w:rFonts w:cstheme="minorHAnsi"/>
          <w:b w:val="0"/>
          <w:szCs w:val="22"/>
        </w:rPr>
      </w:pPr>
      <w:r w:rsidRPr="00575E16">
        <w:rPr>
          <w:rFonts w:cstheme="minorHAnsi"/>
          <w:b w:val="0"/>
          <w:szCs w:val="22"/>
        </w:rPr>
        <w:t>How many forms of racism are there and how they relate to each other? And what about feminism, did it really come in waves, and is all feminism white? What about intersectionality, someone once said that intersectionality means that 1 + 1 = more than 2, but how does that make sense? This week find the answers to these questions and more.</w:t>
      </w:r>
    </w:p>
    <w:p w14:paraId="4ADEF55F" w14:textId="77777777" w:rsidR="007D3684" w:rsidRPr="00575E16" w:rsidRDefault="007D3684" w:rsidP="007D3684">
      <w:pPr>
        <w:ind w:left="720"/>
        <w:rPr>
          <w:b w:val="0"/>
        </w:rPr>
      </w:pPr>
    </w:p>
    <w:p w14:paraId="6678115B" w14:textId="77777777" w:rsidR="007D3684" w:rsidRPr="00575E16" w:rsidRDefault="007D3684" w:rsidP="007D3684">
      <w:pPr>
        <w:rPr>
          <w:b w:val="0"/>
          <w:u w:val="single"/>
        </w:rPr>
      </w:pPr>
      <w:r w:rsidRPr="00575E16">
        <w:rPr>
          <w:b w:val="0"/>
        </w:rPr>
        <w:tab/>
      </w:r>
      <w:r w:rsidRPr="00575E16">
        <w:rPr>
          <w:b w:val="0"/>
          <w:u w:val="single"/>
        </w:rPr>
        <w:t>Readings</w:t>
      </w:r>
    </w:p>
    <w:p w14:paraId="273EB3B7" w14:textId="77777777" w:rsidR="007D3684" w:rsidRPr="00575E16" w:rsidRDefault="007D3684" w:rsidP="007D3684">
      <w:pPr>
        <w:rPr>
          <w:u w:val="single"/>
        </w:rPr>
      </w:pPr>
    </w:p>
    <w:p w14:paraId="2B813D49" w14:textId="77777777" w:rsidR="007D3684" w:rsidRPr="00575E16" w:rsidRDefault="007D3684" w:rsidP="007D3684">
      <w:pPr>
        <w:ind w:left="698"/>
        <w:rPr>
          <w:rFonts w:cstheme="minorHAnsi"/>
          <w:b w:val="0"/>
          <w:szCs w:val="22"/>
        </w:rPr>
      </w:pPr>
      <w:r w:rsidRPr="00575E16">
        <w:rPr>
          <w:rFonts w:cstheme="minorHAnsi"/>
          <w:b w:val="0"/>
          <w:szCs w:val="22"/>
        </w:rPr>
        <w:t xml:space="preserve">Charania, G. R. (2019). Revolutionary love and states of pain: The politics of remembering and almost forgetting racism. </w:t>
      </w:r>
      <w:r w:rsidRPr="00575E16">
        <w:rPr>
          <w:rFonts w:cstheme="minorHAnsi"/>
          <w:b w:val="0"/>
          <w:i/>
          <w:szCs w:val="22"/>
        </w:rPr>
        <w:t>Women's Studies International Forum, 73</w:t>
      </w:r>
      <w:r w:rsidRPr="00575E16">
        <w:rPr>
          <w:rFonts w:cstheme="minorHAnsi"/>
          <w:b w:val="0"/>
          <w:szCs w:val="22"/>
        </w:rPr>
        <w:t>(Complete), 8-15. doi:10.1016/j.wsif.2019.01.004 [</w:t>
      </w:r>
      <w:hyperlink r:id="rId28" w:history="1">
        <w:r w:rsidRPr="00575E16">
          <w:rPr>
            <w:rStyle w:val="Hyperlink"/>
            <w:rFonts w:cstheme="minorHAnsi"/>
            <w:b w:val="0"/>
            <w:color w:val="auto"/>
            <w:szCs w:val="22"/>
          </w:rPr>
          <w:t>PDF</w:t>
        </w:r>
      </w:hyperlink>
      <w:r w:rsidRPr="00575E16">
        <w:rPr>
          <w:rFonts w:cstheme="minorHAnsi"/>
          <w:b w:val="0"/>
          <w:szCs w:val="22"/>
        </w:rPr>
        <w:t>] [</w:t>
      </w:r>
      <w:hyperlink r:id="rId29" w:history="1">
        <w:r w:rsidRPr="00575E16">
          <w:rPr>
            <w:rStyle w:val="Hyperlink"/>
            <w:rFonts w:cstheme="minorHAnsi"/>
            <w:b w:val="0"/>
            <w:color w:val="auto"/>
            <w:szCs w:val="22"/>
          </w:rPr>
          <w:t>webpage]</w:t>
        </w:r>
      </w:hyperlink>
    </w:p>
    <w:p w14:paraId="1818F024" w14:textId="77777777" w:rsidR="007D3684" w:rsidRPr="00575E16" w:rsidRDefault="007D3684" w:rsidP="007D3684">
      <w:pPr>
        <w:ind w:left="720"/>
        <w:rPr>
          <w:rFonts w:cstheme="minorHAnsi"/>
          <w:b w:val="0"/>
          <w:szCs w:val="22"/>
        </w:rPr>
      </w:pPr>
    </w:p>
    <w:p w14:paraId="0FC147A8" w14:textId="77777777" w:rsidR="007D3684" w:rsidRPr="00575E16" w:rsidRDefault="007D3684" w:rsidP="007D3684">
      <w:pPr>
        <w:ind w:left="720"/>
        <w:rPr>
          <w:rFonts w:cstheme="minorHAnsi"/>
          <w:b w:val="0"/>
          <w:szCs w:val="22"/>
        </w:rPr>
      </w:pPr>
      <w:r w:rsidRPr="00575E16">
        <w:rPr>
          <w:rFonts w:cstheme="minorHAnsi"/>
          <w:b w:val="0"/>
          <w:szCs w:val="22"/>
        </w:rPr>
        <w:t xml:space="preserve">Dumbrill &amp; Yee, Chapter 5, </w:t>
      </w:r>
      <w:proofErr w:type="gramStart"/>
      <w:r w:rsidRPr="00575E16">
        <w:rPr>
          <w:rFonts w:cstheme="minorHAnsi"/>
          <w:b w:val="0"/>
          <w:szCs w:val="22"/>
        </w:rPr>
        <w:t>Isms</w:t>
      </w:r>
      <w:proofErr w:type="gramEnd"/>
      <w:r w:rsidRPr="00575E16">
        <w:rPr>
          <w:rFonts w:cstheme="minorHAnsi"/>
          <w:b w:val="0"/>
          <w:szCs w:val="22"/>
        </w:rPr>
        <w:t xml:space="preserve"> and Intersectionality—Part One: Racism and Sexism, p. 117-141</w:t>
      </w:r>
    </w:p>
    <w:p w14:paraId="04E6C2D0" w14:textId="77777777" w:rsidR="007D3684" w:rsidRPr="00575E16" w:rsidRDefault="007D3684" w:rsidP="007D3684">
      <w:pPr>
        <w:rPr>
          <w:u w:val="single"/>
        </w:rPr>
      </w:pPr>
    </w:p>
    <w:p w14:paraId="23CC63AE" w14:textId="77777777" w:rsidR="007D3684" w:rsidRPr="00575E16" w:rsidRDefault="007D3684" w:rsidP="007D3684">
      <w:pPr>
        <w:rPr>
          <w:u w:val="single"/>
        </w:rPr>
      </w:pPr>
      <w:r w:rsidRPr="00575E16">
        <w:rPr>
          <w:u w:val="single"/>
        </w:rPr>
        <w:t xml:space="preserve">WEEK 5: </w:t>
      </w:r>
      <w:bookmarkEnd w:id="41"/>
      <w:r w:rsidRPr="00575E16">
        <w:rPr>
          <w:u w:val="single"/>
        </w:rPr>
        <w:t>OCTOBER 6, 2020</w:t>
      </w:r>
    </w:p>
    <w:p w14:paraId="7318D3F0" w14:textId="77777777" w:rsidR="007D3684" w:rsidRPr="00575E16" w:rsidRDefault="007D3684" w:rsidP="007D3684">
      <w:pPr>
        <w:rPr>
          <w:rFonts w:cstheme="minorHAnsi"/>
          <w:b w:val="0"/>
          <w:szCs w:val="22"/>
        </w:rPr>
      </w:pPr>
      <w:bookmarkStart w:id="42" w:name="_Toc12350829"/>
      <w:r w:rsidRPr="00575E16">
        <w:rPr>
          <w:rFonts w:cstheme="minorHAnsi"/>
          <w:b w:val="0"/>
          <w:szCs w:val="22"/>
        </w:rPr>
        <w:t>MOVIE (in this class a movie is shown which will be the basis of assignment 1)</w:t>
      </w:r>
    </w:p>
    <w:p w14:paraId="1A879434" w14:textId="77777777" w:rsidR="007D3684" w:rsidRPr="00575E16" w:rsidRDefault="007D3684" w:rsidP="007D3684">
      <w:pPr>
        <w:rPr>
          <w:rFonts w:cstheme="minorHAnsi"/>
          <w:b w:val="0"/>
          <w:szCs w:val="22"/>
        </w:rPr>
      </w:pPr>
      <w:r w:rsidRPr="00575E16">
        <w:rPr>
          <w:rFonts w:cstheme="minorHAnsi"/>
          <w:b w:val="0"/>
          <w:szCs w:val="22"/>
        </w:rPr>
        <w:t xml:space="preserve">Stream video/movie on Zoom </w:t>
      </w:r>
      <w:proofErr w:type="gramStart"/>
      <w:r w:rsidRPr="00575E16">
        <w:rPr>
          <w:rFonts w:cstheme="minorHAnsi"/>
          <w:b w:val="0"/>
          <w:szCs w:val="22"/>
        </w:rPr>
        <w:t>and also</w:t>
      </w:r>
      <w:proofErr w:type="gramEnd"/>
      <w:r w:rsidRPr="00575E16">
        <w:rPr>
          <w:rFonts w:cstheme="minorHAnsi"/>
          <w:b w:val="0"/>
          <w:szCs w:val="22"/>
        </w:rPr>
        <w:t xml:space="preserve"> give a link to movie/video</w:t>
      </w:r>
    </w:p>
    <w:p w14:paraId="5E4D45A9" w14:textId="77777777" w:rsidR="007D3684" w:rsidRPr="00575E16" w:rsidRDefault="007D3684" w:rsidP="007D3684">
      <w:pPr>
        <w:rPr>
          <w:b w:val="0"/>
        </w:rPr>
      </w:pPr>
    </w:p>
    <w:p w14:paraId="55765C21" w14:textId="77777777" w:rsidR="007D3684" w:rsidRPr="00575E16" w:rsidRDefault="007D3684" w:rsidP="007D3684">
      <w:pPr>
        <w:rPr>
          <w:rFonts w:cstheme="minorHAnsi"/>
          <w:b w:val="0"/>
          <w:szCs w:val="22"/>
        </w:rPr>
      </w:pPr>
      <w:r w:rsidRPr="00575E16">
        <w:rPr>
          <w:rFonts w:cstheme="minorHAnsi"/>
          <w:b w:val="0"/>
          <w:szCs w:val="22"/>
        </w:rPr>
        <w:lastRenderedPageBreak/>
        <w:t>This week there is no asynchronous content nor reading. The activity is completing assignment 3, the AOP analysis of the movie shown this week.</w:t>
      </w:r>
    </w:p>
    <w:p w14:paraId="38B941DE" w14:textId="77777777" w:rsidR="007D3684" w:rsidRPr="00575E16" w:rsidRDefault="007D3684" w:rsidP="007D3684">
      <w:pPr>
        <w:rPr>
          <w:u w:val="single"/>
        </w:rPr>
      </w:pPr>
    </w:p>
    <w:p w14:paraId="3620C05C" w14:textId="77777777" w:rsidR="007D3684" w:rsidRPr="00575E16" w:rsidRDefault="007D3684" w:rsidP="007D3684">
      <w:pPr>
        <w:rPr>
          <w:u w:val="single"/>
        </w:rPr>
      </w:pPr>
      <w:r w:rsidRPr="00575E16">
        <w:rPr>
          <w:u w:val="single"/>
        </w:rPr>
        <w:t>READING WEEK</w:t>
      </w:r>
    </w:p>
    <w:p w14:paraId="218053AE" w14:textId="77777777" w:rsidR="007D3684" w:rsidRPr="00575E16" w:rsidRDefault="007D3684" w:rsidP="007D3684">
      <w:pPr>
        <w:rPr>
          <w:u w:val="single"/>
        </w:rPr>
      </w:pPr>
    </w:p>
    <w:p w14:paraId="5316EDE9" w14:textId="77777777" w:rsidR="007D3684" w:rsidRPr="00575E16" w:rsidRDefault="007D3684" w:rsidP="007D3684">
      <w:pPr>
        <w:rPr>
          <w:u w:val="single"/>
        </w:rPr>
      </w:pPr>
      <w:r w:rsidRPr="00575E16">
        <w:rPr>
          <w:u w:val="single"/>
        </w:rPr>
        <w:t xml:space="preserve">WEEK 6: </w:t>
      </w:r>
      <w:bookmarkEnd w:id="42"/>
      <w:r w:rsidRPr="00575E16">
        <w:rPr>
          <w:u w:val="single"/>
        </w:rPr>
        <w:t>OCTOBER 20, 2020</w:t>
      </w:r>
    </w:p>
    <w:p w14:paraId="31B1EA39" w14:textId="77777777" w:rsidR="007D3684" w:rsidRPr="00575E16" w:rsidRDefault="007D3684" w:rsidP="007D3684">
      <w:pPr>
        <w:rPr>
          <w:b w:val="0"/>
        </w:rPr>
      </w:pPr>
      <w:bookmarkStart w:id="43" w:name="_Toc12350830"/>
      <w:r w:rsidRPr="00575E16">
        <w:rPr>
          <w:b w:val="0"/>
        </w:rPr>
        <w:t>Attend this week’s Zoom class where we review last week’s content, after which you will work through the week 6 A2L content which is on:</w:t>
      </w:r>
    </w:p>
    <w:p w14:paraId="117359BD" w14:textId="77777777" w:rsidR="007D3684" w:rsidRPr="00575E16" w:rsidRDefault="007D3684" w:rsidP="007D3684">
      <w:pPr>
        <w:rPr>
          <w:b w:val="0"/>
        </w:rPr>
      </w:pPr>
    </w:p>
    <w:p w14:paraId="114650A6" w14:textId="77777777" w:rsidR="007D3684" w:rsidRPr="00575E16" w:rsidRDefault="007D3684" w:rsidP="007D3684">
      <w:pPr>
        <w:ind w:left="720"/>
        <w:rPr>
          <w:u w:val="single"/>
        </w:rPr>
      </w:pPr>
      <w:r w:rsidRPr="00575E16">
        <w:t>Heterosexism, Cissexism, Ableism, &amp; Sanism</w:t>
      </w:r>
    </w:p>
    <w:p w14:paraId="5190B17E" w14:textId="74E9912C" w:rsidR="007D3684" w:rsidRPr="00575E16" w:rsidRDefault="007D3684" w:rsidP="007D3684">
      <w:pPr>
        <w:ind w:left="720"/>
        <w:rPr>
          <w:rFonts w:cstheme="minorHAnsi"/>
          <w:b w:val="0"/>
          <w:szCs w:val="22"/>
        </w:rPr>
      </w:pPr>
      <w:r w:rsidRPr="00575E16">
        <w:rPr>
          <w:rFonts w:cstheme="minorHAnsi"/>
          <w:b w:val="0"/>
          <w:szCs w:val="22"/>
        </w:rPr>
        <w:t xml:space="preserve">What is performativity and how this related to oppression? Can you describe what heterosexism, cissexism, ableism, and sanism are, and if </w:t>
      </w:r>
      <w:r w:rsidR="00FA3D49" w:rsidRPr="00575E16">
        <w:rPr>
          <w:rFonts w:cstheme="minorHAnsi"/>
          <w:b w:val="0"/>
          <w:szCs w:val="22"/>
        </w:rPr>
        <w:t>so,</w:t>
      </w:r>
      <w:r w:rsidRPr="00575E16">
        <w:rPr>
          <w:rFonts w:cstheme="minorHAnsi"/>
          <w:b w:val="0"/>
          <w:szCs w:val="22"/>
        </w:rPr>
        <w:t xml:space="preserve"> can you explain what drives them? What can the anti-oppressive social worker do about these isms? This week, find answers to these questions and more, or if you have answers already, compare yours with ours and other scholars in these fields.</w:t>
      </w:r>
    </w:p>
    <w:p w14:paraId="36F609AA" w14:textId="77777777" w:rsidR="007D3684" w:rsidRPr="00575E16" w:rsidRDefault="007D3684" w:rsidP="007D3684">
      <w:pPr>
        <w:ind w:left="720"/>
        <w:rPr>
          <w:b w:val="0"/>
        </w:rPr>
      </w:pPr>
    </w:p>
    <w:p w14:paraId="17DD7EE6" w14:textId="77777777" w:rsidR="007D3684" w:rsidRPr="00575E16" w:rsidRDefault="007D3684" w:rsidP="007D3684">
      <w:pPr>
        <w:ind w:left="720"/>
        <w:rPr>
          <w:b w:val="0"/>
          <w:u w:val="single"/>
        </w:rPr>
      </w:pPr>
      <w:r w:rsidRPr="00575E16">
        <w:rPr>
          <w:b w:val="0"/>
          <w:u w:val="single"/>
        </w:rPr>
        <w:t>Readings</w:t>
      </w:r>
    </w:p>
    <w:p w14:paraId="275A039D" w14:textId="77777777" w:rsidR="007D3684" w:rsidRPr="00575E16" w:rsidRDefault="007D3684" w:rsidP="007D3684">
      <w:pPr>
        <w:rPr>
          <w:b w:val="0"/>
          <w:u w:val="single"/>
        </w:rPr>
      </w:pPr>
    </w:p>
    <w:p w14:paraId="43497181" w14:textId="77777777" w:rsidR="007D3684" w:rsidRPr="00575E16" w:rsidRDefault="007D3684" w:rsidP="007D3684">
      <w:pPr>
        <w:ind w:left="720"/>
        <w:rPr>
          <w:rFonts w:cstheme="minorHAnsi"/>
          <w:b w:val="0"/>
          <w:szCs w:val="22"/>
        </w:rPr>
      </w:pPr>
      <w:r w:rsidRPr="00575E16">
        <w:rPr>
          <w:rFonts w:cstheme="minorHAnsi"/>
          <w:b w:val="0"/>
          <w:szCs w:val="22"/>
        </w:rPr>
        <w:t xml:space="preserve">Beresford, P. (2019). Including Our Self in Struggle: Challenging the neo-liberal psycho-system’s subversion of us, our ideas and action. </w:t>
      </w:r>
      <w:r w:rsidRPr="00575E16">
        <w:rPr>
          <w:rFonts w:cstheme="minorHAnsi"/>
          <w:b w:val="0"/>
          <w:i/>
          <w:szCs w:val="22"/>
        </w:rPr>
        <w:t>Canadian Journal of Disability Studies 8</w:t>
      </w:r>
      <w:r w:rsidRPr="00575E16">
        <w:rPr>
          <w:rFonts w:cstheme="minorHAnsi"/>
          <w:b w:val="0"/>
          <w:szCs w:val="22"/>
        </w:rPr>
        <w:t>(4), 31-59 [</w:t>
      </w:r>
      <w:hyperlink r:id="rId30" w:history="1">
        <w:r w:rsidRPr="00575E16">
          <w:rPr>
            <w:rStyle w:val="Hyperlink"/>
            <w:rFonts w:cstheme="minorHAnsi"/>
            <w:b w:val="0"/>
            <w:color w:val="auto"/>
            <w:szCs w:val="22"/>
          </w:rPr>
          <w:t>PDF</w:t>
        </w:r>
      </w:hyperlink>
      <w:r w:rsidRPr="00575E16">
        <w:rPr>
          <w:rFonts w:cstheme="minorHAnsi"/>
          <w:b w:val="0"/>
          <w:szCs w:val="22"/>
        </w:rPr>
        <w:t>]</w:t>
      </w:r>
    </w:p>
    <w:p w14:paraId="73944909" w14:textId="77777777" w:rsidR="007D3684" w:rsidRPr="00575E16" w:rsidRDefault="007D3684" w:rsidP="007D3684">
      <w:pPr>
        <w:ind w:left="720"/>
        <w:rPr>
          <w:rFonts w:cstheme="minorHAnsi"/>
          <w:b w:val="0"/>
          <w:szCs w:val="22"/>
        </w:rPr>
      </w:pPr>
    </w:p>
    <w:p w14:paraId="1AC2E30C" w14:textId="77777777" w:rsidR="007D3684" w:rsidRPr="00575E16" w:rsidRDefault="007D3684" w:rsidP="007D3684">
      <w:pPr>
        <w:ind w:left="720"/>
        <w:rPr>
          <w:rFonts w:cstheme="minorHAnsi"/>
          <w:b w:val="0"/>
          <w:szCs w:val="22"/>
        </w:rPr>
      </w:pPr>
      <w:r w:rsidRPr="00575E16">
        <w:rPr>
          <w:rFonts w:cstheme="minorHAnsi"/>
          <w:b w:val="0"/>
          <w:szCs w:val="22"/>
        </w:rPr>
        <w:t xml:space="preserve">Dumbrill &amp; Yee, Chapter 6, </w:t>
      </w:r>
      <w:proofErr w:type="gramStart"/>
      <w:r w:rsidRPr="00575E16">
        <w:rPr>
          <w:rFonts w:cstheme="minorHAnsi"/>
          <w:b w:val="0"/>
          <w:szCs w:val="22"/>
        </w:rPr>
        <w:t>Isms</w:t>
      </w:r>
      <w:proofErr w:type="gramEnd"/>
      <w:r w:rsidRPr="00575E16">
        <w:rPr>
          <w:rFonts w:cstheme="minorHAnsi"/>
          <w:b w:val="0"/>
          <w:szCs w:val="22"/>
        </w:rPr>
        <w:t xml:space="preserve"> and Intersectionality—Part Two: Heterosexism and Cissexism, Ableism, and Sanism, p. 145-166. </w:t>
      </w:r>
    </w:p>
    <w:p w14:paraId="418CF1BD" w14:textId="77777777" w:rsidR="007D3684" w:rsidRPr="00575E16" w:rsidRDefault="007D3684" w:rsidP="007D3684">
      <w:pPr>
        <w:rPr>
          <w:u w:val="single"/>
        </w:rPr>
      </w:pPr>
    </w:p>
    <w:p w14:paraId="5722CA35" w14:textId="77777777" w:rsidR="007D3684" w:rsidRPr="00575E16" w:rsidRDefault="007D3684" w:rsidP="007D3684">
      <w:pPr>
        <w:rPr>
          <w:u w:val="single"/>
        </w:rPr>
      </w:pPr>
      <w:r w:rsidRPr="00575E16">
        <w:rPr>
          <w:u w:val="single"/>
        </w:rPr>
        <w:t xml:space="preserve">WEEK 7: </w:t>
      </w:r>
      <w:bookmarkEnd w:id="43"/>
      <w:r w:rsidRPr="00575E16">
        <w:rPr>
          <w:u w:val="single"/>
        </w:rPr>
        <w:t>OCTOBER 27, 2020</w:t>
      </w:r>
    </w:p>
    <w:p w14:paraId="6CB43854" w14:textId="77777777" w:rsidR="007D3684" w:rsidRPr="00575E16" w:rsidRDefault="007D3684" w:rsidP="007D3684">
      <w:pPr>
        <w:rPr>
          <w:b w:val="0"/>
        </w:rPr>
      </w:pPr>
      <w:bookmarkStart w:id="44" w:name="_Toc12350831"/>
      <w:r w:rsidRPr="00575E16">
        <w:rPr>
          <w:b w:val="0"/>
        </w:rPr>
        <w:t>Attend this week’s Zoom class where we review last week’s content, after which you will work through the week 7 A2L content which is on:</w:t>
      </w:r>
    </w:p>
    <w:p w14:paraId="58E1EFFE" w14:textId="77777777" w:rsidR="007D3684" w:rsidRPr="00575E16" w:rsidRDefault="007D3684" w:rsidP="007D3684">
      <w:pPr>
        <w:rPr>
          <w:b w:val="0"/>
        </w:rPr>
      </w:pPr>
    </w:p>
    <w:p w14:paraId="6EC0B851" w14:textId="77777777" w:rsidR="007D3684" w:rsidRPr="00575E16" w:rsidRDefault="007D3684" w:rsidP="007D3684">
      <w:pPr>
        <w:ind w:left="720"/>
        <w:rPr>
          <w:u w:val="single"/>
        </w:rPr>
      </w:pPr>
      <w:r w:rsidRPr="00575E16">
        <w:t>Colonization &amp; Decolonization</w:t>
      </w:r>
    </w:p>
    <w:p w14:paraId="726BDB7B" w14:textId="77777777" w:rsidR="007D3684" w:rsidRPr="00575E16" w:rsidRDefault="007D3684" w:rsidP="007D3684">
      <w:pPr>
        <w:ind w:left="720"/>
        <w:rPr>
          <w:rFonts w:cstheme="minorHAnsi"/>
          <w:b w:val="0"/>
          <w:szCs w:val="22"/>
        </w:rPr>
      </w:pPr>
      <w:r w:rsidRPr="00575E16">
        <w:rPr>
          <w:rFonts w:cstheme="minorHAnsi"/>
          <w:b w:val="0"/>
          <w:szCs w:val="22"/>
        </w:rPr>
        <w:t>What is colonization and decolonization? Did you know you can engage in decolonization or minds, curriculums, workspaces, speak truth and seek reconciliation, and yet still miss doing what is arguably one of the most important things in decolonization? This week you will explore these issues more.</w:t>
      </w:r>
    </w:p>
    <w:p w14:paraId="2ECFF8CB" w14:textId="77777777" w:rsidR="007D3684" w:rsidRPr="00575E16" w:rsidRDefault="007D3684" w:rsidP="007D3684">
      <w:pPr>
        <w:ind w:left="720"/>
        <w:rPr>
          <w:b w:val="0"/>
        </w:rPr>
      </w:pPr>
    </w:p>
    <w:p w14:paraId="7B884801" w14:textId="77777777" w:rsidR="007D3684" w:rsidRPr="00575E16" w:rsidRDefault="007D3684" w:rsidP="007D3684">
      <w:pPr>
        <w:ind w:left="720"/>
        <w:rPr>
          <w:b w:val="0"/>
          <w:u w:val="single"/>
        </w:rPr>
      </w:pPr>
      <w:r w:rsidRPr="00575E16">
        <w:rPr>
          <w:b w:val="0"/>
          <w:u w:val="single"/>
        </w:rPr>
        <w:t>Readings</w:t>
      </w:r>
    </w:p>
    <w:p w14:paraId="363F3A69" w14:textId="77777777" w:rsidR="007D3684" w:rsidRPr="00575E16" w:rsidRDefault="007D3684" w:rsidP="007D3684">
      <w:pPr>
        <w:rPr>
          <w:b w:val="0"/>
          <w:u w:val="single"/>
        </w:rPr>
      </w:pPr>
    </w:p>
    <w:p w14:paraId="32B0A54A" w14:textId="77777777" w:rsidR="007D3684" w:rsidRPr="00575E16" w:rsidRDefault="007D3684" w:rsidP="007D3684">
      <w:pPr>
        <w:ind w:left="720"/>
        <w:rPr>
          <w:rFonts w:cs="Arial"/>
          <w:b w:val="0"/>
          <w:bCs/>
          <w:szCs w:val="24"/>
        </w:rPr>
      </w:pPr>
      <w:r w:rsidRPr="00575E16">
        <w:rPr>
          <w:rFonts w:cs="Arial"/>
          <w:b w:val="0"/>
          <w:szCs w:val="24"/>
          <w:lang w:val="en-GB"/>
        </w:rPr>
        <w:t xml:space="preserve">Adjekum, S. (2020). </w:t>
      </w:r>
      <w:r w:rsidRPr="00575E16">
        <w:rPr>
          <w:rFonts w:cs="Arial"/>
          <w:b w:val="0"/>
          <w:bCs/>
          <w:szCs w:val="24"/>
        </w:rPr>
        <w:t xml:space="preserve">Indigenous and Black people in Canada share social exclusion and collective outrage. </w:t>
      </w:r>
      <w:r w:rsidRPr="00575E16">
        <w:rPr>
          <w:rFonts w:cs="Arial"/>
          <w:b w:val="0"/>
          <w:bCs/>
          <w:i/>
          <w:szCs w:val="24"/>
        </w:rPr>
        <w:t>Canada’s National Observer</w:t>
      </w:r>
      <w:r w:rsidRPr="00575E16">
        <w:rPr>
          <w:rFonts w:cs="Arial"/>
          <w:b w:val="0"/>
          <w:bCs/>
          <w:szCs w:val="24"/>
        </w:rPr>
        <w:t xml:space="preserve">. </w:t>
      </w:r>
      <w:hyperlink r:id="rId31" w:history="1">
        <w:r w:rsidRPr="00575E16">
          <w:rPr>
            <w:rStyle w:val="Hyperlink"/>
            <w:rFonts w:cs="Arial"/>
            <w:b w:val="0"/>
            <w:bCs/>
            <w:color w:val="auto"/>
            <w:szCs w:val="24"/>
          </w:rPr>
          <w:t>LINK</w:t>
        </w:r>
      </w:hyperlink>
    </w:p>
    <w:p w14:paraId="3DC1C4E0" w14:textId="77777777" w:rsidR="007D3684" w:rsidRPr="00575E16" w:rsidRDefault="007D3684" w:rsidP="007D3684">
      <w:pPr>
        <w:ind w:left="720"/>
        <w:rPr>
          <w:rFonts w:cs="Arial"/>
          <w:b w:val="0"/>
          <w:szCs w:val="24"/>
          <w:lang w:val="en-GB"/>
        </w:rPr>
      </w:pPr>
    </w:p>
    <w:p w14:paraId="4DAA99AB" w14:textId="77777777" w:rsidR="007D3684" w:rsidRPr="00575E16" w:rsidRDefault="007D3684" w:rsidP="007D3684">
      <w:pPr>
        <w:ind w:left="720"/>
        <w:rPr>
          <w:rFonts w:cs="Arial"/>
          <w:b w:val="0"/>
          <w:szCs w:val="24"/>
        </w:rPr>
      </w:pPr>
      <w:r w:rsidRPr="00575E16">
        <w:rPr>
          <w:rFonts w:cs="Arial"/>
          <w:b w:val="0"/>
          <w:szCs w:val="24"/>
          <w:lang w:val="en-GB"/>
        </w:rPr>
        <w:t xml:space="preserve">Dumbrill &amp; Yee, Chapter 7, </w:t>
      </w:r>
      <w:r w:rsidRPr="00575E16">
        <w:rPr>
          <w:rFonts w:cs="Arial"/>
          <w:b w:val="0"/>
          <w:szCs w:val="24"/>
        </w:rPr>
        <w:t xml:space="preserve">From Colonization to Decolonization, p. 170-197. </w:t>
      </w:r>
    </w:p>
    <w:p w14:paraId="24D61C39" w14:textId="77777777" w:rsidR="007D3684" w:rsidRPr="00575E16" w:rsidRDefault="007D3684" w:rsidP="007D3684">
      <w:pPr>
        <w:ind w:left="720"/>
        <w:rPr>
          <w:rFonts w:cs="Arial"/>
          <w:b w:val="0"/>
          <w:szCs w:val="24"/>
        </w:rPr>
      </w:pPr>
    </w:p>
    <w:p w14:paraId="45058E26" w14:textId="77777777" w:rsidR="007D3684" w:rsidRPr="00575E16" w:rsidRDefault="007D3684" w:rsidP="007D36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2"/>
        <w:rPr>
          <w:rFonts w:cs="Arial"/>
          <w:b w:val="0"/>
          <w:szCs w:val="24"/>
        </w:rPr>
      </w:pPr>
      <w:r w:rsidRPr="00575E16">
        <w:rPr>
          <w:rFonts w:cs="Arial"/>
          <w:b w:val="0"/>
          <w:szCs w:val="24"/>
        </w:rPr>
        <w:t xml:space="preserve">Maracle, Lee. (2013). Blind justice. </w:t>
      </w:r>
      <w:r w:rsidRPr="00575E16">
        <w:rPr>
          <w:rFonts w:cs="Arial"/>
          <w:b w:val="0"/>
          <w:i/>
          <w:iCs/>
          <w:szCs w:val="24"/>
        </w:rPr>
        <w:t>Decolonization: Indigeneity &amp; Society, 2</w:t>
      </w:r>
      <w:r w:rsidRPr="00575E16">
        <w:rPr>
          <w:rFonts w:cs="Arial"/>
          <w:b w:val="0"/>
          <w:szCs w:val="24"/>
        </w:rPr>
        <w:t xml:space="preserve">(1), 134-136. </w:t>
      </w:r>
      <w:hyperlink r:id="rId32" w:history="1">
        <w:r w:rsidRPr="00575E16">
          <w:rPr>
            <w:rStyle w:val="Hyperlink"/>
            <w:rFonts w:cs="Arial"/>
            <w:b w:val="0"/>
            <w:color w:val="auto"/>
            <w:szCs w:val="24"/>
          </w:rPr>
          <w:t>[PDF]</w:t>
        </w:r>
      </w:hyperlink>
    </w:p>
    <w:p w14:paraId="012B20AC" w14:textId="77777777" w:rsidR="007D3684" w:rsidRPr="00575E16" w:rsidRDefault="007D3684" w:rsidP="007D36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62" w:hanging="720"/>
        <w:rPr>
          <w:rFonts w:cs="Arial"/>
          <w:b w:val="0"/>
          <w:szCs w:val="24"/>
        </w:rPr>
      </w:pPr>
    </w:p>
    <w:p w14:paraId="6E912A4B" w14:textId="77777777" w:rsidR="007D3684" w:rsidRPr="00575E16" w:rsidRDefault="007D3684" w:rsidP="007D3684">
      <w:pPr>
        <w:ind w:left="720"/>
        <w:rPr>
          <w:rFonts w:cs="Arial"/>
          <w:b w:val="0"/>
          <w:szCs w:val="24"/>
        </w:rPr>
      </w:pPr>
      <w:r w:rsidRPr="00575E16">
        <w:rPr>
          <w:rFonts w:cs="Arial"/>
          <w:b w:val="0"/>
          <w:szCs w:val="24"/>
        </w:rPr>
        <w:lastRenderedPageBreak/>
        <w:t xml:space="preserve">Ritskes, E. (2015). Against the death maps of Empire: Contesting colonial borders through Indigenous sovereignty. </w:t>
      </w:r>
      <w:r w:rsidRPr="00575E16">
        <w:rPr>
          <w:rFonts w:cs="Arial"/>
          <w:b w:val="0"/>
          <w:i/>
          <w:szCs w:val="24"/>
        </w:rPr>
        <w:t>Decolonization, Indigeneity, Education and Society</w:t>
      </w:r>
      <w:r w:rsidRPr="00575E16">
        <w:rPr>
          <w:rFonts w:cs="Arial"/>
          <w:b w:val="0"/>
          <w:szCs w:val="24"/>
        </w:rPr>
        <w:t xml:space="preserve"> [</w:t>
      </w:r>
      <w:hyperlink r:id="rId33" w:history="1">
        <w:r w:rsidRPr="00575E16">
          <w:rPr>
            <w:rStyle w:val="Hyperlink"/>
            <w:rFonts w:cs="Arial"/>
            <w:b w:val="0"/>
            <w:color w:val="auto"/>
            <w:szCs w:val="24"/>
          </w:rPr>
          <w:t>LINK</w:t>
        </w:r>
      </w:hyperlink>
      <w:r w:rsidRPr="00575E16">
        <w:rPr>
          <w:rFonts w:cs="Arial"/>
          <w:b w:val="0"/>
          <w:szCs w:val="24"/>
        </w:rPr>
        <w:t>]</w:t>
      </w:r>
    </w:p>
    <w:p w14:paraId="521067D9" w14:textId="77777777" w:rsidR="007D3684" w:rsidRPr="00575E16" w:rsidRDefault="007D3684" w:rsidP="007D3684">
      <w:pPr>
        <w:ind w:left="720"/>
        <w:rPr>
          <w:rFonts w:cs="Arial"/>
          <w:b w:val="0"/>
          <w:szCs w:val="24"/>
        </w:rPr>
      </w:pPr>
    </w:p>
    <w:p w14:paraId="5A6CC4B9" w14:textId="77777777" w:rsidR="007D3684" w:rsidRPr="00575E16" w:rsidRDefault="007D3684" w:rsidP="007D3684">
      <w:pPr>
        <w:ind w:left="720"/>
        <w:rPr>
          <w:rFonts w:cs="Arial"/>
          <w:b w:val="0"/>
          <w:szCs w:val="24"/>
        </w:rPr>
      </w:pPr>
      <w:r w:rsidRPr="00575E16">
        <w:rPr>
          <w:rFonts w:cs="Arial"/>
          <w:b w:val="0"/>
          <w:szCs w:val="24"/>
        </w:rPr>
        <w:t xml:space="preserve">Smith, A. (2006). Heterpatriarchy and the Three Pillars of White Supremacy. In, </w:t>
      </w:r>
      <w:r w:rsidRPr="00575E16">
        <w:rPr>
          <w:rFonts w:cs="Arial"/>
          <w:b w:val="0"/>
          <w:i/>
          <w:szCs w:val="24"/>
        </w:rPr>
        <w:t>INCITE, Color of Violence: The INCITE! Anthology</w:t>
      </w:r>
      <w:r w:rsidRPr="00575E16">
        <w:rPr>
          <w:rFonts w:cs="Arial"/>
          <w:b w:val="0"/>
          <w:szCs w:val="24"/>
        </w:rPr>
        <w:t>. Cambridge: Massachusetts [</w:t>
      </w:r>
      <w:hyperlink r:id="rId34" w:history="1">
        <w:r w:rsidRPr="00575E16">
          <w:rPr>
            <w:rStyle w:val="Hyperlink"/>
            <w:rFonts w:cs="Arial"/>
            <w:b w:val="0"/>
            <w:color w:val="auto"/>
            <w:szCs w:val="24"/>
          </w:rPr>
          <w:t>PDF</w:t>
        </w:r>
      </w:hyperlink>
      <w:r w:rsidRPr="00575E16">
        <w:rPr>
          <w:rFonts w:cs="Arial"/>
          <w:b w:val="0"/>
          <w:szCs w:val="24"/>
        </w:rPr>
        <w:t>]</w:t>
      </w:r>
    </w:p>
    <w:p w14:paraId="19C3E5B2" w14:textId="77777777" w:rsidR="007D3684" w:rsidRPr="00575E16" w:rsidRDefault="007D3684" w:rsidP="007D3684">
      <w:pPr>
        <w:rPr>
          <w:u w:val="single"/>
        </w:rPr>
      </w:pPr>
    </w:p>
    <w:p w14:paraId="0B4F9424" w14:textId="77777777" w:rsidR="007D3684" w:rsidRPr="00575E16" w:rsidRDefault="007D3684" w:rsidP="007D3684">
      <w:pPr>
        <w:rPr>
          <w:u w:val="single"/>
        </w:rPr>
      </w:pPr>
      <w:r w:rsidRPr="00575E16">
        <w:rPr>
          <w:u w:val="single"/>
        </w:rPr>
        <w:t xml:space="preserve">WEEK 8: </w:t>
      </w:r>
      <w:bookmarkEnd w:id="44"/>
      <w:r w:rsidRPr="00575E16">
        <w:rPr>
          <w:u w:val="single"/>
        </w:rPr>
        <w:t>NOVEMBER 3, 2020</w:t>
      </w:r>
    </w:p>
    <w:p w14:paraId="06F2DE95" w14:textId="77777777" w:rsidR="007D3684" w:rsidRPr="00575E16" w:rsidRDefault="007D3684" w:rsidP="007D3684">
      <w:pPr>
        <w:rPr>
          <w:b w:val="0"/>
        </w:rPr>
      </w:pPr>
      <w:bookmarkStart w:id="45" w:name="_Toc12350832"/>
      <w:r w:rsidRPr="00575E16">
        <w:rPr>
          <w:b w:val="0"/>
        </w:rPr>
        <w:t>Attend this week’s Zoom class where we review last week’s content, after which you will work through the week 8 A2L content which is on:</w:t>
      </w:r>
    </w:p>
    <w:p w14:paraId="2E51A1C4" w14:textId="77777777" w:rsidR="007D3684" w:rsidRPr="00575E16" w:rsidRDefault="007D3684" w:rsidP="007D3684">
      <w:pPr>
        <w:rPr>
          <w:b w:val="0"/>
        </w:rPr>
      </w:pPr>
    </w:p>
    <w:p w14:paraId="0CB7B96B" w14:textId="77777777" w:rsidR="007D3684" w:rsidRPr="00575E16" w:rsidRDefault="007D3684" w:rsidP="007D3684">
      <w:pPr>
        <w:ind w:left="720"/>
        <w:rPr>
          <w:u w:val="single"/>
        </w:rPr>
      </w:pPr>
      <w:r w:rsidRPr="00575E16">
        <w:rPr>
          <w:rFonts w:cstheme="minorHAnsi"/>
          <w:szCs w:val="22"/>
        </w:rPr>
        <w:t>Poverty, Class, Capital, &amp; the Social Order</w:t>
      </w:r>
    </w:p>
    <w:p w14:paraId="7F50EFD8" w14:textId="77777777" w:rsidR="007D3684" w:rsidRPr="00575E16" w:rsidRDefault="007D3684" w:rsidP="007D3684">
      <w:pPr>
        <w:ind w:left="720"/>
        <w:rPr>
          <w:rFonts w:cstheme="minorHAnsi"/>
          <w:b w:val="0"/>
          <w:szCs w:val="22"/>
        </w:rPr>
      </w:pPr>
      <w:r w:rsidRPr="00575E16">
        <w:rPr>
          <w:rFonts w:cstheme="minorHAnsi"/>
          <w:b w:val="0"/>
          <w:szCs w:val="22"/>
        </w:rPr>
        <w:t>There is an old saying, “the poor will always be with you?” But what does that saying really mean, especially as we have the resources to end poverty tomorrow if we chose to. So why is there poverty, who gains from it, who loses, and why? This week we will be exploring these questions and more.</w:t>
      </w:r>
    </w:p>
    <w:p w14:paraId="5F0E3797" w14:textId="77777777" w:rsidR="007D3684" w:rsidRPr="00575E16" w:rsidRDefault="007D3684" w:rsidP="007D3684">
      <w:pPr>
        <w:ind w:left="720"/>
        <w:rPr>
          <w:b w:val="0"/>
        </w:rPr>
      </w:pPr>
    </w:p>
    <w:p w14:paraId="3F777B17" w14:textId="77777777" w:rsidR="007D3684" w:rsidRPr="00575E16" w:rsidRDefault="007D3684" w:rsidP="007D3684">
      <w:pPr>
        <w:ind w:left="720"/>
        <w:rPr>
          <w:b w:val="0"/>
          <w:u w:val="single"/>
        </w:rPr>
      </w:pPr>
      <w:r w:rsidRPr="00575E16">
        <w:rPr>
          <w:b w:val="0"/>
          <w:u w:val="single"/>
        </w:rPr>
        <w:t>Readings</w:t>
      </w:r>
    </w:p>
    <w:p w14:paraId="65B9F606" w14:textId="77777777" w:rsidR="007D3684" w:rsidRPr="00575E16" w:rsidRDefault="007D3684" w:rsidP="007D3684">
      <w:pPr>
        <w:rPr>
          <w:u w:val="single"/>
        </w:rPr>
      </w:pPr>
    </w:p>
    <w:p w14:paraId="2A2027C3" w14:textId="77777777" w:rsidR="007D3684" w:rsidRPr="00575E16" w:rsidRDefault="007D3684" w:rsidP="007D3684">
      <w:pPr>
        <w:ind w:left="720"/>
        <w:rPr>
          <w:rStyle w:val="Hyperlink"/>
          <w:rFonts w:cs="Arial"/>
          <w:b w:val="0"/>
          <w:color w:val="auto"/>
          <w:szCs w:val="24"/>
        </w:rPr>
      </w:pPr>
      <w:r w:rsidRPr="00575E16">
        <w:rPr>
          <w:rFonts w:cs="Arial"/>
          <w:b w:val="0"/>
          <w:szCs w:val="24"/>
        </w:rPr>
        <w:t xml:space="preserve">Adjekum, A. (2018, February 5). We Need to Talk About Gentrification and Public Health. The Hamilton Spectator </w:t>
      </w:r>
      <w:hyperlink r:id="rId35" w:history="1">
        <w:r w:rsidRPr="00575E16">
          <w:rPr>
            <w:rStyle w:val="Hyperlink"/>
            <w:rFonts w:cs="Arial"/>
            <w:b w:val="0"/>
            <w:color w:val="auto"/>
            <w:szCs w:val="24"/>
          </w:rPr>
          <w:t>LINK</w:t>
        </w:r>
      </w:hyperlink>
    </w:p>
    <w:p w14:paraId="2EA226AD" w14:textId="77777777" w:rsidR="007D3684" w:rsidRPr="00575E16" w:rsidRDefault="007D3684" w:rsidP="007D3684">
      <w:pPr>
        <w:ind w:left="720"/>
        <w:rPr>
          <w:rFonts w:cs="Arial"/>
          <w:b w:val="0"/>
          <w:szCs w:val="24"/>
        </w:rPr>
      </w:pPr>
    </w:p>
    <w:p w14:paraId="1DB29597" w14:textId="41E4CEC5" w:rsidR="007D3684" w:rsidRPr="00575E16" w:rsidRDefault="007D3684" w:rsidP="007D3684">
      <w:pPr>
        <w:ind w:left="720"/>
        <w:rPr>
          <w:rFonts w:cs="Arial"/>
          <w:b w:val="0"/>
          <w:szCs w:val="24"/>
        </w:rPr>
      </w:pPr>
      <w:r w:rsidRPr="00575E16">
        <w:rPr>
          <w:rFonts w:cs="Arial"/>
          <w:b w:val="0"/>
          <w:szCs w:val="24"/>
        </w:rPr>
        <w:t xml:space="preserve">Craggs, S. (2020). Hamilton to examine homeless encampment </w:t>
      </w:r>
      <w:r w:rsidR="00FA3D49" w:rsidRPr="00575E16">
        <w:rPr>
          <w:rFonts w:cs="Arial"/>
          <w:b w:val="0"/>
          <w:szCs w:val="24"/>
        </w:rPr>
        <w:t>issue but</w:t>
      </w:r>
      <w:r w:rsidRPr="00575E16">
        <w:rPr>
          <w:rFonts w:cs="Arial"/>
          <w:b w:val="0"/>
          <w:szCs w:val="24"/>
        </w:rPr>
        <w:t xml:space="preserve"> seems no closer to allowing them. CBC News. </w:t>
      </w:r>
      <w:hyperlink r:id="rId36" w:history="1">
        <w:r w:rsidRPr="00575E16">
          <w:rPr>
            <w:rStyle w:val="Hyperlink"/>
            <w:rFonts w:cs="Arial"/>
            <w:b w:val="0"/>
            <w:color w:val="auto"/>
            <w:szCs w:val="24"/>
          </w:rPr>
          <w:t>LINK</w:t>
        </w:r>
      </w:hyperlink>
    </w:p>
    <w:p w14:paraId="6721740E" w14:textId="77777777" w:rsidR="007D3684" w:rsidRPr="00575E16" w:rsidRDefault="007D3684" w:rsidP="007D3684">
      <w:pPr>
        <w:ind w:left="720"/>
        <w:rPr>
          <w:rFonts w:cs="Arial"/>
          <w:b w:val="0"/>
          <w:szCs w:val="24"/>
        </w:rPr>
      </w:pPr>
    </w:p>
    <w:p w14:paraId="096E31C1" w14:textId="77777777" w:rsidR="007D3684" w:rsidRPr="00575E16" w:rsidRDefault="007D3684" w:rsidP="007D3684">
      <w:pPr>
        <w:ind w:left="720"/>
        <w:rPr>
          <w:rFonts w:cs="Arial"/>
          <w:b w:val="0"/>
          <w:szCs w:val="24"/>
        </w:rPr>
      </w:pPr>
      <w:r w:rsidRPr="00575E16">
        <w:rPr>
          <w:rFonts w:cs="Arial"/>
          <w:b w:val="0"/>
          <w:szCs w:val="24"/>
          <w:lang w:val="en-GB"/>
        </w:rPr>
        <w:t xml:space="preserve">Dumbrill &amp; Yee, Chapter 8, </w:t>
      </w:r>
      <w:r w:rsidRPr="00575E16">
        <w:rPr>
          <w:rFonts w:cs="Arial"/>
          <w:b w:val="0"/>
          <w:szCs w:val="24"/>
        </w:rPr>
        <w:t>The Problem of Poverty, Class, Capital, and the Social Order, p. 199-224</w:t>
      </w:r>
    </w:p>
    <w:p w14:paraId="63776578" w14:textId="77777777" w:rsidR="007D3684" w:rsidRPr="00575E16" w:rsidRDefault="007D3684" w:rsidP="007D3684">
      <w:pPr>
        <w:ind w:left="720"/>
        <w:rPr>
          <w:rFonts w:cs="Arial"/>
          <w:b w:val="0"/>
          <w:szCs w:val="24"/>
        </w:rPr>
      </w:pPr>
    </w:p>
    <w:p w14:paraId="767C9ACF" w14:textId="77777777" w:rsidR="007D3684" w:rsidRPr="00575E16" w:rsidRDefault="007D3684" w:rsidP="007D3684">
      <w:pPr>
        <w:ind w:left="720"/>
        <w:rPr>
          <w:rFonts w:cs="Arial"/>
          <w:b w:val="0"/>
          <w:szCs w:val="24"/>
        </w:rPr>
      </w:pPr>
      <w:r w:rsidRPr="00575E16">
        <w:rPr>
          <w:rFonts w:cs="Arial"/>
          <w:b w:val="0"/>
          <w:szCs w:val="24"/>
        </w:rPr>
        <w:t xml:space="preserve">Eisenberg, A. (2018). The challenges of structural injustice to reconciliation: Truth and reconciliation in Canada. </w:t>
      </w:r>
      <w:r w:rsidRPr="00575E16">
        <w:rPr>
          <w:rFonts w:cs="Arial"/>
          <w:b w:val="0"/>
          <w:i/>
          <w:szCs w:val="24"/>
        </w:rPr>
        <w:t>Ethics &amp; Global Politics, 11</w:t>
      </w:r>
      <w:r w:rsidRPr="00575E16">
        <w:rPr>
          <w:rFonts w:cs="Arial"/>
          <w:b w:val="0"/>
          <w:szCs w:val="24"/>
        </w:rPr>
        <w:t>(1), 22-30. doi:10.1080/16544951.2018.1507387 [</w:t>
      </w:r>
      <w:hyperlink r:id="rId37" w:history="1">
        <w:r w:rsidRPr="00575E16">
          <w:rPr>
            <w:rStyle w:val="Hyperlink"/>
            <w:rFonts w:cs="Arial"/>
            <w:b w:val="0"/>
            <w:color w:val="auto"/>
            <w:szCs w:val="24"/>
          </w:rPr>
          <w:t>PDF</w:t>
        </w:r>
      </w:hyperlink>
      <w:r w:rsidRPr="00575E16">
        <w:rPr>
          <w:rFonts w:cs="Arial"/>
          <w:b w:val="0"/>
          <w:szCs w:val="24"/>
        </w:rPr>
        <w:t>]</w:t>
      </w:r>
    </w:p>
    <w:p w14:paraId="254BFED2" w14:textId="77777777" w:rsidR="007D3684" w:rsidRPr="00575E16" w:rsidRDefault="007D3684" w:rsidP="007D3684">
      <w:pPr>
        <w:rPr>
          <w:rFonts w:cs="Arial"/>
          <w:b w:val="0"/>
          <w:szCs w:val="24"/>
          <w:u w:val="single"/>
        </w:rPr>
      </w:pPr>
    </w:p>
    <w:p w14:paraId="6F7B8F6F" w14:textId="77777777" w:rsidR="007D3684" w:rsidRPr="00575E16" w:rsidRDefault="007D3684" w:rsidP="007D3684">
      <w:pPr>
        <w:rPr>
          <w:u w:val="single"/>
        </w:rPr>
      </w:pPr>
      <w:r w:rsidRPr="00575E16">
        <w:rPr>
          <w:u w:val="single"/>
        </w:rPr>
        <w:t xml:space="preserve">WEEK 9: </w:t>
      </w:r>
      <w:bookmarkEnd w:id="45"/>
      <w:r w:rsidRPr="00575E16">
        <w:rPr>
          <w:u w:val="single"/>
        </w:rPr>
        <w:t>NOVEMBER 10, 2020</w:t>
      </w:r>
    </w:p>
    <w:p w14:paraId="723A8AA9" w14:textId="77777777" w:rsidR="007D3684" w:rsidRPr="00575E16" w:rsidRDefault="007D3684" w:rsidP="007D3684">
      <w:pPr>
        <w:rPr>
          <w:b w:val="0"/>
        </w:rPr>
      </w:pPr>
      <w:bookmarkStart w:id="46" w:name="_Toc12350833"/>
      <w:r w:rsidRPr="00575E16">
        <w:rPr>
          <w:b w:val="0"/>
        </w:rPr>
        <w:t>Attend this week’s Zoom class where we review last week’s content, after which you will work through the WK9 A2L content which is on:</w:t>
      </w:r>
    </w:p>
    <w:p w14:paraId="4AE6609E" w14:textId="77777777" w:rsidR="007D3684" w:rsidRPr="00575E16" w:rsidRDefault="007D3684" w:rsidP="007D3684">
      <w:pPr>
        <w:rPr>
          <w:b w:val="0"/>
        </w:rPr>
      </w:pPr>
    </w:p>
    <w:p w14:paraId="0315648B" w14:textId="77777777" w:rsidR="007D3684" w:rsidRPr="00575E16" w:rsidRDefault="007D3684" w:rsidP="007D3684">
      <w:pPr>
        <w:ind w:left="720"/>
      </w:pPr>
      <w:r w:rsidRPr="00575E16">
        <w:t>Asynchronous Topic: The Problem with Ant-Oppression</w:t>
      </w:r>
    </w:p>
    <w:p w14:paraId="66BEE57C" w14:textId="77777777" w:rsidR="007D3684" w:rsidRPr="00575E16" w:rsidRDefault="007D3684" w:rsidP="007D3684">
      <w:pPr>
        <w:ind w:left="720"/>
        <w:rPr>
          <w:b w:val="0"/>
        </w:rPr>
      </w:pPr>
      <w:r w:rsidRPr="00575E16">
        <w:rPr>
          <w:b w:val="0"/>
        </w:rPr>
        <w:t xml:space="preserve">There are </w:t>
      </w:r>
      <w:proofErr w:type="gramStart"/>
      <w:r w:rsidRPr="00575E16">
        <w:rPr>
          <w:b w:val="0"/>
        </w:rPr>
        <w:t>a number of</w:t>
      </w:r>
      <w:proofErr w:type="gramEnd"/>
      <w:r w:rsidRPr="00575E16">
        <w:rPr>
          <w:b w:val="0"/>
        </w:rPr>
        <w:t xml:space="preserve"> problems with anti-oppression. Do you know what they are and how to avoid them? This week you have a chance to find out.</w:t>
      </w:r>
    </w:p>
    <w:p w14:paraId="4476C0B5" w14:textId="77777777" w:rsidR="007D3684" w:rsidRPr="00575E16" w:rsidRDefault="007D3684" w:rsidP="007D3684">
      <w:pPr>
        <w:ind w:left="720"/>
        <w:rPr>
          <w:b w:val="0"/>
        </w:rPr>
      </w:pPr>
    </w:p>
    <w:p w14:paraId="1ACBB77F" w14:textId="77777777" w:rsidR="007D3684" w:rsidRPr="00575E16" w:rsidRDefault="007D3684" w:rsidP="007D3684">
      <w:pPr>
        <w:ind w:left="720"/>
        <w:rPr>
          <w:b w:val="0"/>
          <w:u w:val="single"/>
        </w:rPr>
      </w:pPr>
      <w:r w:rsidRPr="00575E16">
        <w:rPr>
          <w:b w:val="0"/>
          <w:u w:val="single"/>
        </w:rPr>
        <w:t>Readings</w:t>
      </w:r>
    </w:p>
    <w:p w14:paraId="144B5184" w14:textId="77777777" w:rsidR="007D3684" w:rsidRPr="00575E16" w:rsidRDefault="007D3684" w:rsidP="007D3684">
      <w:pPr>
        <w:rPr>
          <w:b w:val="0"/>
          <w:u w:val="single"/>
        </w:rPr>
      </w:pPr>
    </w:p>
    <w:p w14:paraId="2882E848" w14:textId="77777777" w:rsidR="007D3684" w:rsidRPr="00575E16" w:rsidRDefault="007D3684" w:rsidP="007D3684">
      <w:pPr>
        <w:ind w:left="720"/>
        <w:rPr>
          <w:rFonts w:cs="Arial"/>
          <w:b w:val="0"/>
          <w:szCs w:val="24"/>
        </w:rPr>
      </w:pPr>
      <w:r w:rsidRPr="00575E16">
        <w:rPr>
          <w:rFonts w:cs="Arial"/>
          <w:b w:val="0"/>
          <w:szCs w:val="24"/>
        </w:rPr>
        <w:t xml:space="preserve">Ali, A., McFarlane, E., Hawkins, R., &amp; Udo-Inyang, I. (2012). Social Justice Revisited: Psychological Recolonization and the Challenge of Anti-Oppression Advocacy. </w:t>
      </w:r>
      <w:r w:rsidRPr="00575E16">
        <w:rPr>
          <w:rFonts w:cs="Arial"/>
          <w:b w:val="0"/>
          <w:i/>
          <w:szCs w:val="24"/>
        </w:rPr>
        <w:t>Race, Gender &amp; Class, 19</w:t>
      </w:r>
      <w:r w:rsidRPr="00575E16">
        <w:rPr>
          <w:rFonts w:cs="Arial"/>
          <w:b w:val="0"/>
          <w:szCs w:val="24"/>
        </w:rPr>
        <w:t>(1/2), 322-335. [</w:t>
      </w:r>
      <w:hyperlink r:id="rId38" w:history="1">
        <w:r w:rsidRPr="00575E16">
          <w:rPr>
            <w:rStyle w:val="Hyperlink"/>
            <w:rFonts w:cs="Arial"/>
            <w:b w:val="0"/>
            <w:color w:val="auto"/>
            <w:szCs w:val="24"/>
          </w:rPr>
          <w:t>PDF</w:t>
        </w:r>
      </w:hyperlink>
      <w:r w:rsidRPr="00575E16">
        <w:rPr>
          <w:rFonts w:cs="Arial"/>
          <w:b w:val="0"/>
          <w:szCs w:val="24"/>
        </w:rPr>
        <w:t>]</w:t>
      </w:r>
    </w:p>
    <w:p w14:paraId="4115D5E4" w14:textId="77777777" w:rsidR="007D3684" w:rsidRPr="00575E16" w:rsidRDefault="007D3684" w:rsidP="007D3684">
      <w:pPr>
        <w:ind w:left="720"/>
        <w:rPr>
          <w:rFonts w:cs="Arial"/>
          <w:b w:val="0"/>
          <w:szCs w:val="24"/>
        </w:rPr>
      </w:pPr>
    </w:p>
    <w:p w14:paraId="7DBB6D75" w14:textId="309959E5" w:rsidR="007D3684" w:rsidRPr="00575E16" w:rsidRDefault="007D3684" w:rsidP="007D3684">
      <w:pPr>
        <w:ind w:left="720"/>
        <w:rPr>
          <w:rFonts w:cs="Arial"/>
          <w:b w:val="0"/>
          <w:szCs w:val="24"/>
        </w:rPr>
      </w:pPr>
      <w:r w:rsidRPr="00575E16">
        <w:rPr>
          <w:rFonts w:cs="Arial"/>
          <w:b w:val="0"/>
          <w:szCs w:val="24"/>
        </w:rPr>
        <w:lastRenderedPageBreak/>
        <w:t xml:space="preserve">Courneau, S. &amp; Stergiopolous, V. (2012). More than being against it: Anti-racism and anti-oppression in mental health services. </w:t>
      </w:r>
      <w:r w:rsidRPr="00575E16">
        <w:rPr>
          <w:rFonts w:cs="Arial"/>
          <w:b w:val="0"/>
          <w:i/>
          <w:szCs w:val="24"/>
        </w:rPr>
        <w:t>Transcultural Psychiatry, 49</w:t>
      </w:r>
      <w:r w:rsidRPr="00575E16">
        <w:rPr>
          <w:rFonts w:cs="Arial"/>
          <w:b w:val="0"/>
          <w:szCs w:val="24"/>
        </w:rPr>
        <w:t>(2), pp.261-282 [</w:t>
      </w:r>
      <w:hyperlink r:id="rId39" w:history="1">
        <w:r w:rsidRPr="00575E16">
          <w:rPr>
            <w:rStyle w:val="Hyperlink"/>
            <w:rFonts w:cs="Arial"/>
            <w:b w:val="0"/>
            <w:color w:val="auto"/>
            <w:szCs w:val="24"/>
          </w:rPr>
          <w:t>PDF</w:t>
        </w:r>
      </w:hyperlink>
      <w:r w:rsidRPr="00575E16">
        <w:rPr>
          <w:rFonts w:cs="Arial"/>
          <w:b w:val="0"/>
          <w:szCs w:val="24"/>
        </w:rPr>
        <w:t>]</w:t>
      </w:r>
      <w:r w:rsidR="00575E16">
        <w:rPr>
          <w:rFonts w:cs="Arial"/>
          <w:b w:val="0"/>
          <w:szCs w:val="24"/>
        </w:rPr>
        <w:t xml:space="preserve"> </w:t>
      </w:r>
    </w:p>
    <w:p w14:paraId="1A631558" w14:textId="77777777" w:rsidR="007D3684" w:rsidRPr="00575E16" w:rsidRDefault="007D3684" w:rsidP="007D3684">
      <w:pPr>
        <w:rPr>
          <w:rFonts w:cs="Arial"/>
          <w:b w:val="0"/>
          <w:szCs w:val="24"/>
        </w:rPr>
      </w:pPr>
    </w:p>
    <w:p w14:paraId="6636A3EA" w14:textId="77777777" w:rsidR="007D3684" w:rsidRPr="00575E16" w:rsidRDefault="007D3684" w:rsidP="007D3684">
      <w:pPr>
        <w:ind w:left="720"/>
        <w:rPr>
          <w:rFonts w:cs="Arial"/>
          <w:b w:val="0"/>
          <w:szCs w:val="24"/>
        </w:rPr>
      </w:pPr>
      <w:r w:rsidRPr="00575E16">
        <w:rPr>
          <w:rFonts w:cs="Arial"/>
          <w:b w:val="0"/>
          <w:szCs w:val="24"/>
          <w:lang w:val="en-GB"/>
        </w:rPr>
        <w:t xml:space="preserve">Dumbrill &amp; Yee, Chapter 9, </w:t>
      </w:r>
      <w:r w:rsidRPr="00575E16">
        <w:rPr>
          <w:rFonts w:cs="Arial"/>
          <w:b w:val="0"/>
          <w:szCs w:val="24"/>
        </w:rPr>
        <w:t>Doing Anti-Oppression: The Social Work Dream, p. 227-252</w:t>
      </w:r>
    </w:p>
    <w:p w14:paraId="593B24C5" w14:textId="77777777" w:rsidR="007D3684" w:rsidRPr="00575E16" w:rsidRDefault="007D3684" w:rsidP="007D3684">
      <w:pPr>
        <w:ind w:left="720"/>
        <w:rPr>
          <w:rFonts w:cs="Arial"/>
          <w:b w:val="0"/>
          <w:szCs w:val="24"/>
          <w:highlight w:val="yellow"/>
        </w:rPr>
      </w:pPr>
    </w:p>
    <w:p w14:paraId="4CFE6E76" w14:textId="77777777" w:rsidR="007D3684" w:rsidRPr="00575E16" w:rsidRDefault="007D3684" w:rsidP="007D3684">
      <w:pPr>
        <w:ind w:left="720"/>
        <w:rPr>
          <w:rFonts w:cs="Arial"/>
          <w:b w:val="0"/>
          <w:szCs w:val="24"/>
          <w:highlight w:val="yellow"/>
        </w:rPr>
      </w:pPr>
      <w:r w:rsidRPr="00575E16">
        <w:rPr>
          <w:rFonts w:cs="Arial"/>
          <w:b w:val="0"/>
          <w:szCs w:val="24"/>
        </w:rPr>
        <w:t xml:space="preserve">Williams, C. (2002). A Rationale for an Anti-Racist Entry Point to Anti-Oppressive Social Work in Mental Health Services. </w:t>
      </w:r>
      <w:r w:rsidRPr="00575E16">
        <w:rPr>
          <w:rFonts w:cs="Arial"/>
          <w:b w:val="0"/>
          <w:i/>
          <w:szCs w:val="24"/>
        </w:rPr>
        <w:t>Critical Social Work, 3</w:t>
      </w:r>
      <w:r w:rsidRPr="00575E16">
        <w:rPr>
          <w:rFonts w:cs="Arial"/>
          <w:b w:val="0"/>
          <w:szCs w:val="24"/>
        </w:rPr>
        <w:t>(1) [</w:t>
      </w:r>
      <w:hyperlink r:id="rId40" w:history="1">
        <w:r w:rsidRPr="00575E16">
          <w:rPr>
            <w:rStyle w:val="Hyperlink"/>
            <w:rFonts w:cs="Arial"/>
            <w:b w:val="0"/>
            <w:color w:val="auto"/>
            <w:szCs w:val="24"/>
          </w:rPr>
          <w:t>PDF</w:t>
        </w:r>
      </w:hyperlink>
      <w:r w:rsidRPr="00575E16">
        <w:rPr>
          <w:rStyle w:val="Hyperlink"/>
          <w:rFonts w:cs="Arial"/>
          <w:b w:val="0"/>
          <w:color w:val="auto"/>
          <w:szCs w:val="24"/>
        </w:rPr>
        <w:t>]</w:t>
      </w:r>
    </w:p>
    <w:p w14:paraId="57E076FD" w14:textId="77777777" w:rsidR="007D3684" w:rsidRPr="00575E16" w:rsidRDefault="007D3684" w:rsidP="007D3684">
      <w:pPr>
        <w:rPr>
          <w:rFonts w:cs="Arial"/>
          <w:b w:val="0"/>
          <w:szCs w:val="24"/>
          <w:u w:val="single"/>
        </w:rPr>
      </w:pPr>
    </w:p>
    <w:p w14:paraId="5941A4BF" w14:textId="77777777" w:rsidR="007D3684" w:rsidRPr="00575E16" w:rsidRDefault="007D3684" w:rsidP="007D3684">
      <w:pPr>
        <w:rPr>
          <w:u w:val="single"/>
        </w:rPr>
      </w:pPr>
    </w:p>
    <w:p w14:paraId="465A0F40" w14:textId="77777777" w:rsidR="007D3684" w:rsidRPr="00575E16" w:rsidRDefault="007D3684" w:rsidP="007D3684">
      <w:pPr>
        <w:rPr>
          <w:u w:val="single"/>
        </w:rPr>
      </w:pPr>
      <w:r w:rsidRPr="00575E16">
        <w:rPr>
          <w:u w:val="single"/>
        </w:rPr>
        <w:t xml:space="preserve">WEEK 10: </w:t>
      </w:r>
      <w:bookmarkEnd w:id="46"/>
      <w:r w:rsidRPr="00575E16">
        <w:rPr>
          <w:u w:val="single"/>
        </w:rPr>
        <w:t>NOVEMBER 17, 2020</w:t>
      </w:r>
    </w:p>
    <w:p w14:paraId="0807D841" w14:textId="77777777" w:rsidR="007D3684" w:rsidRPr="00575E16" w:rsidRDefault="007D3684" w:rsidP="007D3684">
      <w:pPr>
        <w:rPr>
          <w:b w:val="0"/>
        </w:rPr>
      </w:pPr>
      <w:bookmarkStart w:id="47" w:name="_Toc12350834"/>
      <w:r w:rsidRPr="00575E16">
        <w:rPr>
          <w:b w:val="0"/>
        </w:rPr>
        <w:t>Attend this week’s Zoom class where we review last week’s content, after which you will work through the WK10 A2L content which is on:</w:t>
      </w:r>
    </w:p>
    <w:p w14:paraId="2FFFEC76" w14:textId="77777777" w:rsidR="007D3684" w:rsidRPr="00575E16" w:rsidRDefault="007D3684" w:rsidP="007D3684">
      <w:pPr>
        <w:rPr>
          <w:b w:val="0"/>
        </w:rPr>
      </w:pPr>
    </w:p>
    <w:p w14:paraId="081F4336" w14:textId="77777777" w:rsidR="007D3684" w:rsidRPr="00575E16" w:rsidRDefault="007D3684" w:rsidP="007D3684">
      <w:pPr>
        <w:ind w:left="720"/>
      </w:pPr>
      <w:r w:rsidRPr="00575E16">
        <w:t>Asynchronous Topic: Service users’ theory and knowledge</w:t>
      </w:r>
    </w:p>
    <w:p w14:paraId="32622803" w14:textId="77777777" w:rsidR="007D3684" w:rsidRPr="00575E16" w:rsidRDefault="007D3684" w:rsidP="007D3684">
      <w:pPr>
        <w:ind w:left="720"/>
        <w:rPr>
          <w:rFonts w:cstheme="minorHAnsi"/>
          <w:b w:val="0"/>
          <w:szCs w:val="22"/>
        </w:rPr>
      </w:pPr>
      <w:r w:rsidRPr="00575E16">
        <w:rPr>
          <w:rFonts w:cstheme="minorHAnsi"/>
          <w:b w:val="0"/>
          <w:szCs w:val="22"/>
        </w:rPr>
        <w:t xml:space="preserve">Do you have a bright idea or theory about what may help a service user or community? You may be engaging in oppression. This week find out why what and what to do instead. </w:t>
      </w:r>
    </w:p>
    <w:p w14:paraId="7AA5DA2C" w14:textId="77777777" w:rsidR="007D3684" w:rsidRPr="00575E16" w:rsidRDefault="007D3684" w:rsidP="007D3684">
      <w:pPr>
        <w:ind w:left="720"/>
        <w:rPr>
          <w:b w:val="0"/>
        </w:rPr>
      </w:pPr>
    </w:p>
    <w:p w14:paraId="47AFB714" w14:textId="77777777" w:rsidR="007D3684" w:rsidRPr="00575E16" w:rsidRDefault="007D3684" w:rsidP="007D3684">
      <w:pPr>
        <w:ind w:left="720"/>
        <w:rPr>
          <w:b w:val="0"/>
          <w:u w:val="single"/>
        </w:rPr>
      </w:pPr>
      <w:r w:rsidRPr="00575E16">
        <w:rPr>
          <w:b w:val="0"/>
          <w:u w:val="single"/>
        </w:rPr>
        <w:t>Readings</w:t>
      </w:r>
    </w:p>
    <w:p w14:paraId="3B0F6617" w14:textId="77777777" w:rsidR="007D3684" w:rsidRPr="00575E16" w:rsidRDefault="007D3684" w:rsidP="007D3684">
      <w:pPr>
        <w:ind w:left="720"/>
        <w:rPr>
          <w:rFonts w:cstheme="minorHAnsi"/>
          <w:b w:val="0"/>
          <w:szCs w:val="22"/>
        </w:rPr>
      </w:pPr>
    </w:p>
    <w:p w14:paraId="58CC4271" w14:textId="77777777" w:rsidR="007D3684" w:rsidRPr="00575E16" w:rsidRDefault="007D3684" w:rsidP="007D3684">
      <w:pPr>
        <w:ind w:left="720"/>
        <w:rPr>
          <w:rFonts w:cstheme="minorHAnsi"/>
          <w:b w:val="0"/>
          <w:szCs w:val="22"/>
        </w:rPr>
      </w:pPr>
      <w:r w:rsidRPr="00575E16">
        <w:rPr>
          <w:rFonts w:cstheme="minorHAnsi"/>
          <w:b w:val="0"/>
          <w:szCs w:val="22"/>
        </w:rPr>
        <w:t xml:space="preserve">Chapman, C &amp; Withers, A.J. (2019) “Social Work as Displacement, Denigration, Cisheteropatriarchalization.” </w:t>
      </w:r>
      <w:r w:rsidRPr="00575E16">
        <w:rPr>
          <w:rFonts w:cstheme="minorHAnsi"/>
          <w:b w:val="0"/>
          <w:i/>
          <w:szCs w:val="22"/>
        </w:rPr>
        <w:t>A Violent History of Benevolence: Interlocking Oppression in the Moral Economies of Social Work</w:t>
      </w:r>
      <w:r w:rsidRPr="00575E16">
        <w:rPr>
          <w:rFonts w:cstheme="minorHAnsi"/>
          <w:b w:val="0"/>
          <w:szCs w:val="22"/>
        </w:rPr>
        <w:t>. University of Toronto Press, Toronto, p. 125-141</w:t>
      </w:r>
    </w:p>
    <w:p w14:paraId="2F1DCAD5" w14:textId="77777777" w:rsidR="007D3684" w:rsidRPr="00575E16" w:rsidRDefault="007D3684" w:rsidP="007D3684">
      <w:pPr>
        <w:ind w:left="720"/>
        <w:rPr>
          <w:rFonts w:cstheme="minorHAnsi"/>
          <w:b w:val="0"/>
          <w:szCs w:val="22"/>
        </w:rPr>
      </w:pPr>
    </w:p>
    <w:p w14:paraId="24FB28CB" w14:textId="77777777" w:rsidR="007D3684" w:rsidRPr="00575E16" w:rsidRDefault="007D3684" w:rsidP="007D3684">
      <w:pPr>
        <w:ind w:left="720"/>
        <w:rPr>
          <w:rFonts w:cstheme="minorHAnsi"/>
          <w:b w:val="0"/>
          <w:szCs w:val="22"/>
        </w:rPr>
      </w:pPr>
      <w:r w:rsidRPr="00575E16">
        <w:rPr>
          <w:rFonts w:cstheme="minorHAnsi"/>
          <w:b w:val="0"/>
          <w:szCs w:val="22"/>
          <w:lang w:val="en-GB"/>
        </w:rPr>
        <w:t xml:space="preserve">Dumbrill &amp; Yee, Chapter 10, </w:t>
      </w:r>
      <w:r w:rsidRPr="00575E16">
        <w:rPr>
          <w:rFonts w:cstheme="minorHAnsi"/>
          <w:b w:val="0"/>
          <w:szCs w:val="22"/>
        </w:rPr>
        <w:t>Without Service Users’ Theory There Is no Anti-Oppression, p. 255-281.</w:t>
      </w:r>
    </w:p>
    <w:p w14:paraId="5258BE4D" w14:textId="77777777" w:rsidR="007D3684" w:rsidRPr="00575E16" w:rsidRDefault="007D3684" w:rsidP="007D3684">
      <w:pPr>
        <w:rPr>
          <w:u w:val="single"/>
        </w:rPr>
      </w:pPr>
    </w:p>
    <w:p w14:paraId="31895F8C" w14:textId="77777777" w:rsidR="007D3684" w:rsidRPr="00575E16" w:rsidRDefault="007D3684" w:rsidP="007D3684">
      <w:pPr>
        <w:rPr>
          <w:u w:val="single"/>
        </w:rPr>
      </w:pPr>
      <w:r w:rsidRPr="00575E16">
        <w:rPr>
          <w:u w:val="single"/>
        </w:rPr>
        <w:t xml:space="preserve">WEEK 11: </w:t>
      </w:r>
      <w:bookmarkEnd w:id="47"/>
      <w:r w:rsidRPr="00575E16">
        <w:rPr>
          <w:u w:val="single"/>
        </w:rPr>
        <w:t>NOVEMBER 24, 2020</w:t>
      </w:r>
    </w:p>
    <w:p w14:paraId="7E2353F3" w14:textId="77777777" w:rsidR="007D3684" w:rsidRPr="00575E16" w:rsidRDefault="007D3684" w:rsidP="007D3684">
      <w:pPr>
        <w:rPr>
          <w:b w:val="0"/>
        </w:rPr>
      </w:pPr>
      <w:bookmarkStart w:id="48" w:name="_Toc12350835"/>
      <w:r w:rsidRPr="00575E16">
        <w:rPr>
          <w:b w:val="0"/>
        </w:rPr>
        <w:t>Attend this week’s Zoom class where we review last week’s content, after which you will work through the WK11 A2L content which is on:</w:t>
      </w:r>
    </w:p>
    <w:p w14:paraId="2C58862B" w14:textId="77777777" w:rsidR="007D3684" w:rsidRPr="00575E16" w:rsidRDefault="007D3684" w:rsidP="007D3684">
      <w:pPr>
        <w:rPr>
          <w:b w:val="0"/>
          <w:u w:val="single"/>
        </w:rPr>
      </w:pPr>
    </w:p>
    <w:p w14:paraId="5B1FE0E2" w14:textId="77777777" w:rsidR="007D3684" w:rsidRPr="00575E16" w:rsidRDefault="007D3684" w:rsidP="007D3684">
      <w:pPr>
        <w:ind w:left="720"/>
      </w:pPr>
      <w:r w:rsidRPr="00575E16">
        <w:t xml:space="preserve">Asynchronous Topic: </w:t>
      </w:r>
      <w:r w:rsidRPr="00575E16">
        <w:rPr>
          <w:rFonts w:cstheme="minorHAnsi"/>
          <w:szCs w:val="22"/>
        </w:rPr>
        <w:t>Anti-Oppression with Individuals, Families, &amp; Communities</w:t>
      </w:r>
    </w:p>
    <w:p w14:paraId="71031FF5" w14:textId="77777777" w:rsidR="007D3684" w:rsidRPr="00575E16" w:rsidRDefault="007D3684" w:rsidP="007D3684">
      <w:pPr>
        <w:ind w:left="720"/>
        <w:rPr>
          <w:rFonts w:cstheme="minorHAnsi"/>
          <w:b w:val="0"/>
          <w:szCs w:val="22"/>
        </w:rPr>
      </w:pPr>
      <w:r w:rsidRPr="00575E16">
        <w:rPr>
          <w:rFonts w:cstheme="minorHAnsi"/>
          <w:b w:val="0"/>
          <w:szCs w:val="22"/>
        </w:rPr>
        <w:t>Being non-judgmental, listening to service users, using power with service users and not over them, being kind, polite and not mean are all parts of good practice, but none of this makes your practice anti-oppressive. So, what does make your work anti-oppressive? You know already from the course content so far, but how do you translate that to direct practice. This week you get to explore how.</w:t>
      </w:r>
    </w:p>
    <w:p w14:paraId="1FEDDC63" w14:textId="77777777" w:rsidR="007D3684" w:rsidRPr="00575E16" w:rsidRDefault="007D3684" w:rsidP="007D3684">
      <w:pPr>
        <w:ind w:left="720"/>
        <w:rPr>
          <w:b w:val="0"/>
        </w:rPr>
      </w:pPr>
    </w:p>
    <w:p w14:paraId="032C887A" w14:textId="77777777" w:rsidR="007D3684" w:rsidRPr="00575E16" w:rsidRDefault="007D3684" w:rsidP="007D3684">
      <w:pPr>
        <w:ind w:left="720"/>
        <w:rPr>
          <w:b w:val="0"/>
          <w:u w:val="single"/>
        </w:rPr>
      </w:pPr>
      <w:r w:rsidRPr="00575E16">
        <w:rPr>
          <w:b w:val="0"/>
          <w:u w:val="single"/>
        </w:rPr>
        <w:t>Readings</w:t>
      </w:r>
    </w:p>
    <w:p w14:paraId="5E7C60DF" w14:textId="77777777" w:rsidR="007D3684" w:rsidRPr="00575E16" w:rsidRDefault="007D3684" w:rsidP="007D3684">
      <w:pPr>
        <w:rPr>
          <w:u w:val="single"/>
        </w:rPr>
      </w:pPr>
    </w:p>
    <w:p w14:paraId="649D3FD3" w14:textId="77777777" w:rsidR="007D3684" w:rsidRPr="00575E16" w:rsidRDefault="007D3684" w:rsidP="007D3684">
      <w:pPr>
        <w:ind w:left="720"/>
        <w:rPr>
          <w:rFonts w:cstheme="minorHAnsi"/>
          <w:b w:val="0"/>
          <w:szCs w:val="22"/>
        </w:rPr>
      </w:pPr>
      <w:r w:rsidRPr="00575E16">
        <w:rPr>
          <w:rFonts w:cstheme="minorHAnsi"/>
          <w:b w:val="0"/>
          <w:szCs w:val="22"/>
          <w:lang w:val="en-GB"/>
        </w:rPr>
        <w:t xml:space="preserve">Dumbrill &amp; Yee, Chapter 11, </w:t>
      </w:r>
      <w:r w:rsidRPr="00575E16">
        <w:rPr>
          <w:rFonts w:cstheme="minorHAnsi"/>
          <w:b w:val="0"/>
          <w:szCs w:val="22"/>
        </w:rPr>
        <w:t>How to Do Anti-Oppression with Individuals, Families, and Communities, p. 282-308</w:t>
      </w:r>
    </w:p>
    <w:p w14:paraId="7FA6794F" w14:textId="77777777" w:rsidR="007D3684" w:rsidRPr="00575E16" w:rsidRDefault="007D3684" w:rsidP="007D3684">
      <w:pPr>
        <w:rPr>
          <w:u w:val="single"/>
        </w:rPr>
      </w:pPr>
    </w:p>
    <w:p w14:paraId="3088CEFA" w14:textId="77777777" w:rsidR="007D3684" w:rsidRPr="00575E16" w:rsidRDefault="007D3684" w:rsidP="007D3684">
      <w:pPr>
        <w:rPr>
          <w:u w:val="single"/>
        </w:rPr>
      </w:pPr>
      <w:r w:rsidRPr="00575E16">
        <w:rPr>
          <w:u w:val="single"/>
        </w:rPr>
        <w:lastRenderedPageBreak/>
        <w:t>WEEK 12: D</w:t>
      </w:r>
      <w:bookmarkEnd w:id="48"/>
      <w:r w:rsidRPr="00575E16">
        <w:rPr>
          <w:u w:val="single"/>
        </w:rPr>
        <w:t>ECEMBER 1, 2020</w:t>
      </w:r>
    </w:p>
    <w:p w14:paraId="0B79094A" w14:textId="77777777" w:rsidR="007D3684" w:rsidRPr="00575E16" w:rsidRDefault="007D3684" w:rsidP="007D3684">
      <w:pPr>
        <w:rPr>
          <w:b w:val="0"/>
        </w:rPr>
      </w:pPr>
      <w:r w:rsidRPr="00575E16">
        <w:rPr>
          <w:b w:val="0"/>
        </w:rPr>
        <w:t>Attend this week’s Zoom class where we review last week’s content, after which you will work through the WK12 A2L content which is on:</w:t>
      </w:r>
    </w:p>
    <w:p w14:paraId="3D6625C3" w14:textId="77777777" w:rsidR="007D3684" w:rsidRPr="00575E16" w:rsidRDefault="007D3684" w:rsidP="007D3684">
      <w:pPr>
        <w:rPr>
          <w:b w:val="0"/>
        </w:rPr>
      </w:pPr>
    </w:p>
    <w:p w14:paraId="722F356A" w14:textId="5F1A0E30" w:rsidR="007D3684" w:rsidRPr="00575E16" w:rsidRDefault="007D3684" w:rsidP="003E326F">
      <w:pPr>
        <w:ind w:left="720"/>
        <w:rPr>
          <w:rFonts w:cstheme="minorHAnsi"/>
          <w:szCs w:val="22"/>
        </w:rPr>
      </w:pPr>
      <w:r w:rsidRPr="00575E16">
        <w:t xml:space="preserve">Asynchronous Topic: </w:t>
      </w:r>
      <w:r w:rsidRPr="00575E16">
        <w:rPr>
          <w:rFonts w:cstheme="minorHAnsi"/>
          <w:szCs w:val="22"/>
        </w:rPr>
        <w:t>AOP at an organizational and policy level, &amp; where to from here?</w:t>
      </w:r>
    </w:p>
    <w:p w14:paraId="18211507" w14:textId="1C6F16A8" w:rsidR="007D3684" w:rsidRPr="00575E16" w:rsidRDefault="003E326F" w:rsidP="003E326F">
      <w:pPr>
        <w:ind w:left="720"/>
        <w:rPr>
          <w:b w:val="0"/>
        </w:rPr>
      </w:pPr>
      <w:r w:rsidRPr="00575E16">
        <w:rPr>
          <w:b w:val="0"/>
        </w:rPr>
        <w:t xml:space="preserve">How do you do AOP at </w:t>
      </w:r>
      <w:r w:rsidR="007D3684" w:rsidRPr="00575E16">
        <w:rPr>
          <w:b w:val="0"/>
        </w:rPr>
        <w:t>an organizational or policy level? And where will YOU take AOP in the future?</w:t>
      </w:r>
      <w:r w:rsidRPr="00575E16">
        <w:rPr>
          <w:b w:val="0"/>
        </w:rPr>
        <w:t xml:space="preserve"> This week we explore these issues.</w:t>
      </w:r>
    </w:p>
    <w:p w14:paraId="48306836" w14:textId="77777777" w:rsidR="007D3684" w:rsidRPr="00575E16" w:rsidRDefault="007D3684" w:rsidP="007D3684">
      <w:pPr>
        <w:rPr>
          <w:b w:val="0"/>
        </w:rPr>
      </w:pPr>
    </w:p>
    <w:p w14:paraId="041AC214" w14:textId="41A462C3" w:rsidR="007D3684" w:rsidRPr="00575E16" w:rsidRDefault="007D3684" w:rsidP="007D3684">
      <w:pPr>
        <w:rPr>
          <w:b w:val="0"/>
          <w:u w:val="single"/>
        </w:rPr>
      </w:pPr>
      <w:r w:rsidRPr="00575E16">
        <w:rPr>
          <w:b w:val="0"/>
        </w:rPr>
        <w:tab/>
      </w:r>
      <w:r w:rsidRPr="00575E16">
        <w:rPr>
          <w:b w:val="0"/>
          <w:u w:val="single"/>
        </w:rPr>
        <w:t>Readings</w:t>
      </w:r>
    </w:p>
    <w:p w14:paraId="1194204E" w14:textId="77777777" w:rsidR="007D3684" w:rsidRPr="00575E16" w:rsidRDefault="007D3684" w:rsidP="007D3684">
      <w:pPr>
        <w:rPr>
          <w:b w:val="0"/>
          <w:u w:val="single"/>
        </w:rPr>
      </w:pPr>
    </w:p>
    <w:p w14:paraId="7AA81C29" w14:textId="77777777" w:rsidR="007D3684" w:rsidRPr="00575E16" w:rsidRDefault="007D3684" w:rsidP="007D3684">
      <w:pPr>
        <w:ind w:left="720"/>
        <w:rPr>
          <w:rFonts w:cstheme="minorHAnsi"/>
          <w:b w:val="0"/>
          <w:szCs w:val="22"/>
        </w:rPr>
      </w:pPr>
      <w:r w:rsidRPr="00575E16">
        <w:rPr>
          <w:rFonts w:cstheme="minorHAnsi"/>
          <w:b w:val="0"/>
          <w:szCs w:val="22"/>
        </w:rPr>
        <w:t xml:space="preserve">Dumbrill &amp; Yee, </w:t>
      </w:r>
      <w:r w:rsidRPr="00575E16">
        <w:rPr>
          <w:rFonts w:cstheme="minorHAnsi"/>
          <w:b w:val="0"/>
          <w:bCs/>
          <w:szCs w:val="22"/>
        </w:rPr>
        <w:t xml:space="preserve">Chapter 12, How to do anti-oppression at organizational and policy levels, </w:t>
      </w:r>
      <w:r w:rsidRPr="00575E16">
        <w:rPr>
          <w:rFonts w:cstheme="minorHAnsi"/>
          <w:b w:val="0"/>
          <w:szCs w:val="22"/>
        </w:rPr>
        <w:t>p. 310-336.</w:t>
      </w:r>
    </w:p>
    <w:p w14:paraId="1E4D4A35" w14:textId="77777777" w:rsidR="007D3684" w:rsidRPr="00575E16" w:rsidRDefault="007D3684" w:rsidP="007D3684">
      <w:pPr>
        <w:ind w:left="720"/>
        <w:rPr>
          <w:rFonts w:cstheme="minorHAnsi"/>
          <w:b w:val="0"/>
          <w:szCs w:val="22"/>
        </w:rPr>
      </w:pPr>
    </w:p>
    <w:p w14:paraId="162489BB" w14:textId="77777777" w:rsidR="007D3684" w:rsidRPr="00575E16" w:rsidRDefault="007D3684" w:rsidP="007D3684">
      <w:pPr>
        <w:ind w:left="720"/>
        <w:rPr>
          <w:rFonts w:cstheme="minorHAnsi"/>
          <w:b w:val="0"/>
          <w:szCs w:val="22"/>
        </w:rPr>
      </w:pPr>
      <w:r w:rsidRPr="00575E16">
        <w:rPr>
          <w:rFonts w:cstheme="minorHAnsi"/>
          <w:b w:val="0"/>
          <w:szCs w:val="22"/>
        </w:rPr>
        <w:t xml:space="preserve">Dumbrill &amp; Yee, </w:t>
      </w:r>
      <w:r w:rsidRPr="00575E16">
        <w:rPr>
          <w:rFonts w:cstheme="minorHAnsi"/>
          <w:b w:val="0"/>
          <w:szCs w:val="22"/>
          <w:lang w:val="en-GB"/>
        </w:rPr>
        <w:t xml:space="preserve">Chapter 13, </w:t>
      </w:r>
      <w:r w:rsidRPr="00575E16">
        <w:rPr>
          <w:rFonts w:cstheme="minorHAnsi"/>
          <w:b w:val="0"/>
          <w:szCs w:val="22"/>
        </w:rPr>
        <w:t>Where to from Here: Innovations and Hopes for the Future, 337-355</w:t>
      </w:r>
    </w:p>
    <w:p w14:paraId="12C4806F" w14:textId="77777777" w:rsidR="007D3684" w:rsidRPr="00575E16" w:rsidRDefault="007D3684" w:rsidP="007D3684">
      <w:pPr>
        <w:rPr>
          <w:u w:val="single"/>
        </w:rPr>
      </w:pPr>
    </w:p>
    <w:p w14:paraId="177FF054" w14:textId="77777777" w:rsidR="007D3684" w:rsidRPr="00575E16" w:rsidRDefault="007D3684" w:rsidP="007D3684">
      <w:pPr>
        <w:rPr>
          <w:u w:val="single"/>
        </w:rPr>
      </w:pPr>
      <w:r w:rsidRPr="00575E16">
        <w:rPr>
          <w:u w:val="single"/>
        </w:rPr>
        <w:t>WEEK 13: DECEMBER 8, 2020</w:t>
      </w:r>
    </w:p>
    <w:p w14:paraId="22337D5E" w14:textId="77777777" w:rsidR="007D3684" w:rsidRPr="00575E16" w:rsidRDefault="007D3684" w:rsidP="007D3684">
      <w:pPr>
        <w:rPr>
          <w:b w:val="0"/>
        </w:rPr>
      </w:pPr>
      <w:r w:rsidRPr="00575E16">
        <w:rPr>
          <w:b w:val="0"/>
        </w:rPr>
        <w:t>Attend this week’s Zoom class where conclude the course.</w:t>
      </w:r>
    </w:p>
    <w:p w14:paraId="29CBDE37" w14:textId="28676442" w:rsidR="00345050" w:rsidRPr="00575E16" w:rsidRDefault="00345050" w:rsidP="007D3684"/>
    <w:sectPr w:rsidR="00345050" w:rsidRPr="00575E16" w:rsidSect="00166EF9">
      <w:headerReference w:type="default" r:id="rId41"/>
      <w:footerReference w:type="default" r:id="rId4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CD879" w14:textId="77777777" w:rsidR="00C34FFD" w:rsidRDefault="00C34FFD" w:rsidP="003562E3">
      <w:r>
        <w:separator/>
      </w:r>
    </w:p>
  </w:endnote>
  <w:endnote w:type="continuationSeparator" w:id="0">
    <w:p w14:paraId="32852791" w14:textId="77777777" w:rsidR="00C34FFD" w:rsidRDefault="00C34FFD"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37F6" w14:textId="77777777" w:rsidR="00DE446D" w:rsidRPr="005F68BC" w:rsidRDefault="00686046" w:rsidP="00DE446D">
    <w:pPr>
      <w:rPr>
        <w:rStyle w:val="Strong"/>
        <w:rFonts w:ascii="Calibri" w:hAnsi="Calibri" w:cs="Calibri"/>
      </w:rPr>
    </w:pPr>
    <w:r>
      <w:rPr>
        <w:rStyle w:val="Strong"/>
        <w:rFonts w:ascii="Calibri" w:hAnsi="Calibri" w:cs="Calibri"/>
      </w:rPr>
      <w:t>SW 2BB3</w:t>
    </w:r>
    <w:r w:rsidR="00DE446D" w:rsidRPr="005F68BC">
      <w:rPr>
        <w:rStyle w:val="Strong"/>
        <w:rFonts w:ascii="Calibri" w:hAnsi="Calibri" w:cs="Calibri"/>
      </w:rPr>
      <w:t xml:space="preserve">, </w:t>
    </w:r>
    <w:r>
      <w:rPr>
        <w:rStyle w:val="Strong"/>
        <w:rFonts w:ascii="Calibri" w:hAnsi="Calibri" w:cs="Calibri"/>
      </w:rPr>
      <w:t>Fall</w:t>
    </w:r>
    <w:r w:rsidR="00DE446D" w:rsidRPr="005F68BC">
      <w:rPr>
        <w:rStyle w:val="Strong"/>
        <w:rFonts w:ascii="Calibri" w:hAnsi="Calibri" w:cs="Calibri"/>
      </w:rPr>
      <w:t xml:space="preserve">, </w:t>
    </w:r>
    <w:r>
      <w:rPr>
        <w:rStyle w:val="Strong"/>
        <w:rFonts w:ascii="Calibri" w:hAnsi="Calibri" w:cs="Calibri"/>
      </w:rPr>
      <w:t>2020</w:t>
    </w:r>
  </w:p>
  <w:p w14:paraId="6F53E169"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BAC34" w14:textId="77777777" w:rsidR="00C34FFD" w:rsidRDefault="00C34FFD" w:rsidP="003562E3">
      <w:r>
        <w:separator/>
      </w:r>
    </w:p>
  </w:footnote>
  <w:footnote w:type="continuationSeparator" w:id="0">
    <w:p w14:paraId="2AE7B6D5" w14:textId="77777777" w:rsidR="00C34FFD" w:rsidRDefault="00C34FFD"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BB739" w14:textId="5E71B06D" w:rsidR="00DE446D" w:rsidRDefault="00DE446D">
    <w:pPr>
      <w:pStyle w:val="Header"/>
      <w:jc w:val="right"/>
    </w:pPr>
    <w:r>
      <w:fldChar w:fldCharType="begin"/>
    </w:r>
    <w:r>
      <w:instrText xml:space="preserve"> PAGE   \* MERGEFORMAT </w:instrText>
    </w:r>
    <w:r>
      <w:fldChar w:fldCharType="separate"/>
    </w:r>
    <w:r w:rsidR="00EA21E3">
      <w:rPr>
        <w:noProof/>
      </w:rPr>
      <w:t>14</w:t>
    </w:r>
    <w:r>
      <w:rPr>
        <w:noProof/>
      </w:rPr>
      <w:fldChar w:fldCharType="end"/>
    </w:r>
  </w:p>
  <w:p w14:paraId="4970ECF5"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487D3C"/>
    <w:multiLevelType w:val="hybridMultilevel"/>
    <w:tmpl w:val="66A0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64C09"/>
    <w:multiLevelType w:val="hybridMultilevel"/>
    <w:tmpl w:val="6EFA0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670389"/>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0"/>
  </w:num>
  <w:num w:numId="4">
    <w:abstractNumId w:val="13"/>
  </w:num>
  <w:num w:numId="5">
    <w:abstractNumId w:val="12"/>
  </w:num>
  <w:num w:numId="6">
    <w:abstractNumId w:val="19"/>
  </w:num>
  <w:num w:numId="7">
    <w:abstractNumId w:val="21"/>
  </w:num>
  <w:num w:numId="8">
    <w:abstractNumId w:val="7"/>
  </w:num>
  <w:num w:numId="9">
    <w:abstractNumId w:val="14"/>
  </w:num>
  <w:num w:numId="10">
    <w:abstractNumId w:val="9"/>
  </w:num>
  <w:num w:numId="11">
    <w:abstractNumId w:val="16"/>
  </w:num>
  <w:num w:numId="12">
    <w:abstractNumId w:val="5"/>
  </w:num>
  <w:num w:numId="13">
    <w:abstractNumId w:val="20"/>
  </w:num>
  <w:num w:numId="14">
    <w:abstractNumId w:val="8"/>
  </w:num>
  <w:num w:numId="15">
    <w:abstractNumId w:val="10"/>
  </w:num>
  <w:num w:numId="16">
    <w:abstractNumId w:val="22"/>
  </w:num>
  <w:num w:numId="17">
    <w:abstractNumId w:val="10"/>
  </w:num>
  <w:num w:numId="18">
    <w:abstractNumId w:val="3"/>
  </w:num>
  <w:num w:numId="19">
    <w:abstractNumId w:val="1"/>
  </w:num>
  <w:num w:numId="20">
    <w:abstractNumId w:val="23"/>
  </w:num>
  <w:num w:numId="21">
    <w:abstractNumId w:val="15"/>
  </w:num>
  <w:num w:numId="22">
    <w:abstractNumId w:val="2"/>
  </w:num>
  <w:num w:numId="23">
    <w:abstractNumId w:val="4"/>
  </w:num>
  <w:num w:numId="24">
    <w:abstractNumId w:val="11"/>
  </w:num>
  <w:num w:numId="25">
    <w:abstractNumId w:val="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3EB4"/>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1932"/>
    <w:rsid w:val="000C363B"/>
    <w:rsid w:val="000D7A37"/>
    <w:rsid w:val="000E3F4C"/>
    <w:rsid w:val="000F5931"/>
    <w:rsid w:val="00112375"/>
    <w:rsid w:val="0011708E"/>
    <w:rsid w:val="00120E73"/>
    <w:rsid w:val="00121290"/>
    <w:rsid w:val="00130D16"/>
    <w:rsid w:val="0013233D"/>
    <w:rsid w:val="001341E7"/>
    <w:rsid w:val="00140127"/>
    <w:rsid w:val="00140878"/>
    <w:rsid w:val="00152229"/>
    <w:rsid w:val="00153D32"/>
    <w:rsid w:val="00163DDE"/>
    <w:rsid w:val="00166D7B"/>
    <w:rsid w:val="00166EF9"/>
    <w:rsid w:val="00186663"/>
    <w:rsid w:val="001951A1"/>
    <w:rsid w:val="001A46F8"/>
    <w:rsid w:val="001A732A"/>
    <w:rsid w:val="001A7A9F"/>
    <w:rsid w:val="001B3F63"/>
    <w:rsid w:val="001B68B4"/>
    <w:rsid w:val="001C0D20"/>
    <w:rsid w:val="001C4731"/>
    <w:rsid w:val="001D4899"/>
    <w:rsid w:val="001D78FD"/>
    <w:rsid w:val="001F3D7B"/>
    <w:rsid w:val="00201FC7"/>
    <w:rsid w:val="00205826"/>
    <w:rsid w:val="00205885"/>
    <w:rsid w:val="00212CF1"/>
    <w:rsid w:val="00214EB3"/>
    <w:rsid w:val="00215B16"/>
    <w:rsid w:val="0022443C"/>
    <w:rsid w:val="00237E93"/>
    <w:rsid w:val="00241193"/>
    <w:rsid w:val="00256BB6"/>
    <w:rsid w:val="002631ED"/>
    <w:rsid w:val="00265711"/>
    <w:rsid w:val="00270DA2"/>
    <w:rsid w:val="002715F6"/>
    <w:rsid w:val="00272ADF"/>
    <w:rsid w:val="00275ABB"/>
    <w:rsid w:val="0028046C"/>
    <w:rsid w:val="00292EED"/>
    <w:rsid w:val="002954FB"/>
    <w:rsid w:val="0029777A"/>
    <w:rsid w:val="002A0C35"/>
    <w:rsid w:val="002A457D"/>
    <w:rsid w:val="002A7CE6"/>
    <w:rsid w:val="002C5B58"/>
    <w:rsid w:val="002C6ABB"/>
    <w:rsid w:val="002C7D20"/>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77236"/>
    <w:rsid w:val="00383FF1"/>
    <w:rsid w:val="0038419A"/>
    <w:rsid w:val="003871E6"/>
    <w:rsid w:val="00387C1B"/>
    <w:rsid w:val="003935FD"/>
    <w:rsid w:val="003A194D"/>
    <w:rsid w:val="003A276D"/>
    <w:rsid w:val="003A4E10"/>
    <w:rsid w:val="003A5F3D"/>
    <w:rsid w:val="003C2A3C"/>
    <w:rsid w:val="003D3C2B"/>
    <w:rsid w:val="003D468A"/>
    <w:rsid w:val="003D66FF"/>
    <w:rsid w:val="003E2817"/>
    <w:rsid w:val="003E326F"/>
    <w:rsid w:val="003E5722"/>
    <w:rsid w:val="003F0E2E"/>
    <w:rsid w:val="003F418C"/>
    <w:rsid w:val="003F5B5F"/>
    <w:rsid w:val="003F60FC"/>
    <w:rsid w:val="00410B29"/>
    <w:rsid w:val="00422985"/>
    <w:rsid w:val="00423681"/>
    <w:rsid w:val="00427AE6"/>
    <w:rsid w:val="00434635"/>
    <w:rsid w:val="004433AB"/>
    <w:rsid w:val="00461694"/>
    <w:rsid w:val="00466C3A"/>
    <w:rsid w:val="00471793"/>
    <w:rsid w:val="004817A5"/>
    <w:rsid w:val="004841FB"/>
    <w:rsid w:val="00487270"/>
    <w:rsid w:val="0049049C"/>
    <w:rsid w:val="00497A17"/>
    <w:rsid w:val="00497BB5"/>
    <w:rsid w:val="004B4581"/>
    <w:rsid w:val="004B7060"/>
    <w:rsid w:val="004C30F4"/>
    <w:rsid w:val="004C4003"/>
    <w:rsid w:val="004D1B2C"/>
    <w:rsid w:val="004D704D"/>
    <w:rsid w:val="004D7076"/>
    <w:rsid w:val="004E21C7"/>
    <w:rsid w:val="004E2B51"/>
    <w:rsid w:val="004F11C1"/>
    <w:rsid w:val="004F3451"/>
    <w:rsid w:val="00502B04"/>
    <w:rsid w:val="005032D5"/>
    <w:rsid w:val="00511E83"/>
    <w:rsid w:val="00511EBF"/>
    <w:rsid w:val="00531E62"/>
    <w:rsid w:val="00540BE9"/>
    <w:rsid w:val="0054103E"/>
    <w:rsid w:val="005438F5"/>
    <w:rsid w:val="00544457"/>
    <w:rsid w:val="0055292A"/>
    <w:rsid w:val="00552DC8"/>
    <w:rsid w:val="00553D5C"/>
    <w:rsid w:val="005542B0"/>
    <w:rsid w:val="00561F0E"/>
    <w:rsid w:val="005669B2"/>
    <w:rsid w:val="00575E16"/>
    <w:rsid w:val="00587BEA"/>
    <w:rsid w:val="00592EC9"/>
    <w:rsid w:val="00596899"/>
    <w:rsid w:val="005A2D0D"/>
    <w:rsid w:val="005C0205"/>
    <w:rsid w:val="005E0320"/>
    <w:rsid w:val="005F36E4"/>
    <w:rsid w:val="005F68BC"/>
    <w:rsid w:val="00633F6D"/>
    <w:rsid w:val="00636295"/>
    <w:rsid w:val="00645172"/>
    <w:rsid w:val="00654317"/>
    <w:rsid w:val="0065600A"/>
    <w:rsid w:val="00665583"/>
    <w:rsid w:val="006717E3"/>
    <w:rsid w:val="006735C2"/>
    <w:rsid w:val="00682473"/>
    <w:rsid w:val="00682A07"/>
    <w:rsid w:val="006841A1"/>
    <w:rsid w:val="00685B21"/>
    <w:rsid w:val="00686046"/>
    <w:rsid w:val="00691933"/>
    <w:rsid w:val="006964B4"/>
    <w:rsid w:val="00697497"/>
    <w:rsid w:val="006B7F63"/>
    <w:rsid w:val="006C13C2"/>
    <w:rsid w:val="006C2996"/>
    <w:rsid w:val="006C3770"/>
    <w:rsid w:val="006C46BE"/>
    <w:rsid w:val="006D00FA"/>
    <w:rsid w:val="006D4146"/>
    <w:rsid w:val="006D43D2"/>
    <w:rsid w:val="006E39F2"/>
    <w:rsid w:val="006E3D45"/>
    <w:rsid w:val="006E5DC7"/>
    <w:rsid w:val="006F4846"/>
    <w:rsid w:val="006F4CDE"/>
    <w:rsid w:val="006F5F2E"/>
    <w:rsid w:val="00701240"/>
    <w:rsid w:val="00714256"/>
    <w:rsid w:val="00716392"/>
    <w:rsid w:val="0071715C"/>
    <w:rsid w:val="007172FA"/>
    <w:rsid w:val="00724935"/>
    <w:rsid w:val="0072670F"/>
    <w:rsid w:val="007445FF"/>
    <w:rsid w:val="007456E7"/>
    <w:rsid w:val="007473FC"/>
    <w:rsid w:val="00751D10"/>
    <w:rsid w:val="00754F48"/>
    <w:rsid w:val="007556E5"/>
    <w:rsid w:val="00761DDD"/>
    <w:rsid w:val="00770A83"/>
    <w:rsid w:val="00770D56"/>
    <w:rsid w:val="00772B32"/>
    <w:rsid w:val="00773F47"/>
    <w:rsid w:val="00776F55"/>
    <w:rsid w:val="00785861"/>
    <w:rsid w:val="00795072"/>
    <w:rsid w:val="007B530B"/>
    <w:rsid w:val="007C23DF"/>
    <w:rsid w:val="007C576E"/>
    <w:rsid w:val="007C7380"/>
    <w:rsid w:val="007D3684"/>
    <w:rsid w:val="007F0946"/>
    <w:rsid w:val="007F0D43"/>
    <w:rsid w:val="00801C86"/>
    <w:rsid w:val="008046C6"/>
    <w:rsid w:val="0080712D"/>
    <w:rsid w:val="00810613"/>
    <w:rsid w:val="00810D64"/>
    <w:rsid w:val="00825946"/>
    <w:rsid w:val="00826B65"/>
    <w:rsid w:val="00831AA9"/>
    <w:rsid w:val="00834522"/>
    <w:rsid w:val="00837023"/>
    <w:rsid w:val="00841369"/>
    <w:rsid w:val="00843499"/>
    <w:rsid w:val="00844C61"/>
    <w:rsid w:val="00845079"/>
    <w:rsid w:val="00847279"/>
    <w:rsid w:val="00850323"/>
    <w:rsid w:val="00853542"/>
    <w:rsid w:val="00854F8A"/>
    <w:rsid w:val="008552BF"/>
    <w:rsid w:val="00856F68"/>
    <w:rsid w:val="00864E23"/>
    <w:rsid w:val="00867130"/>
    <w:rsid w:val="00870251"/>
    <w:rsid w:val="00890233"/>
    <w:rsid w:val="00894D18"/>
    <w:rsid w:val="008958C7"/>
    <w:rsid w:val="008A32E6"/>
    <w:rsid w:val="008A3DC7"/>
    <w:rsid w:val="008C0658"/>
    <w:rsid w:val="008C175D"/>
    <w:rsid w:val="008C1902"/>
    <w:rsid w:val="008C1E64"/>
    <w:rsid w:val="008D0F99"/>
    <w:rsid w:val="008F5919"/>
    <w:rsid w:val="00902639"/>
    <w:rsid w:val="00912A74"/>
    <w:rsid w:val="009133EB"/>
    <w:rsid w:val="00915A9A"/>
    <w:rsid w:val="0092314E"/>
    <w:rsid w:val="00924F8E"/>
    <w:rsid w:val="00926851"/>
    <w:rsid w:val="009278C6"/>
    <w:rsid w:val="00934FB3"/>
    <w:rsid w:val="00937535"/>
    <w:rsid w:val="00941D3D"/>
    <w:rsid w:val="00943DE6"/>
    <w:rsid w:val="0094478D"/>
    <w:rsid w:val="00947980"/>
    <w:rsid w:val="009659E4"/>
    <w:rsid w:val="00977C0A"/>
    <w:rsid w:val="0099036D"/>
    <w:rsid w:val="009B05CF"/>
    <w:rsid w:val="009B6AAE"/>
    <w:rsid w:val="009C14E0"/>
    <w:rsid w:val="009C209B"/>
    <w:rsid w:val="009C48C6"/>
    <w:rsid w:val="009E304A"/>
    <w:rsid w:val="009E71BA"/>
    <w:rsid w:val="009F365D"/>
    <w:rsid w:val="00A04527"/>
    <w:rsid w:val="00A04B0A"/>
    <w:rsid w:val="00A0614E"/>
    <w:rsid w:val="00A12967"/>
    <w:rsid w:val="00A17AD9"/>
    <w:rsid w:val="00A25067"/>
    <w:rsid w:val="00A47A9F"/>
    <w:rsid w:val="00A70640"/>
    <w:rsid w:val="00A70747"/>
    <w:rsid w:val="00A72679"/>
    <w:rsid w:val="00A73DA4"/>
    <w:rsid w:val="00A768D6"/>
    <w:rsid w:val="00A777C8"/>
    <w:rsid w:val="00A81F2C"/>
    <w:rsid w:val="00A83710"/>
    <w:rsid w:val="00A94A1C"/>
    <w:rsid w:val="00AA2170"/>
    <w:rsid w:val="00AA4090"/>
    <w:rsid w:val="00AA586A"/>
    <w:rsid w:val="00AB262D"/>
    <w:rsid w:val="00AB6ED5"/>
    <w:rsid w:val="00AC5C16"/>
    <w:rsid w:val="00AC7245"/>
    <w:rsid w:val="00AE26BE"/>
    <w:rsid w:val="00AE2CFC"/>
    <w:rsid w:val="00AE4629"/>
    <w:rsid w:val="00AE58D7"/>
    <w:rsid w:val="00B16646"/>
    <w:rsid w:val="00B176F9"/>
    <w:rsid w:val="00B22784"/>
    <w:rsid w:val="00B3345D"/>
    <w:rsid w:val="00B367F7"/>
    <w:rsid w:val="00B40740"/>
    <w:rsid w:val="00B43478"/>
    <w:rsid w:val="00B439CD"/>
    <w:rsid w:val="00B5556B"/>
    <w:rsid w:val="00B60A1B"/>
    <w:rsid w:val="00B6277C"/>
    <w:rsid w:val="00B77A02"/>
    <w:rsid w:val="00B87E74"/>
    <w:rsid w:val="00B933B3"/>
    <w:rsid w:val="00BA3699"/>
    <w:rsid w:val="00BA47CF"/>
    <w:rsid w:val="00BB2444"/>
    <w:rsid w:val="00BB4179"/>
    <w:rsid w:val="00BC422C"/>
    <w:rsid w:val="00BD19EB"/>
    <w:rsid w:val="00BE588B"/>
    <w:rsid w:val="00BE7381"/>
    <w:rsid w:val="00BF2C65"/>
    <w:rsid w:val="00BF6093"/>
    <w:rsid w:val="00C0326E"/>
    <w:rsid w:val="00C0427C"/>
    <w:rsid w:val="00C114E6"/>
    <w:rsid w:val="00C1749D"/>
    <w:rsid w:val="00C22437"/>
    <w:rsid w:val="00C304B1"/>
    <w:rsid w:val="00C33486"/>
    <w:rsid w:val="00C34FFD"/>
    <w:rsid w:val="00C3613B"/>
    <w:rsid w:val="00C572BC"/>
    <w:rsid w:val="00C6347B"/>
    <w:rsid w:val="00C70F66"/>
    <w:rsid w:val="00C714B6"/>
    <w:rsid w:val="00C75EFF"/>
    <w:rsid w:val="00C76976"/>
    <w:rsid w:val="00C81E69"/>
    <w:rsid w:val="00C83D3E"/>
    <w:rsid w:val="00C8483B"/>
    <w:rsid w:val="00C85807"/>
    <w:rsid w:val="00C8735A"/>
    <w:rsid w:val="00C9659D"/>
    <w:rsid w:val="00C97F20"/>
    <w:rsid w:val="00CA60B9"/>
    <w:rsid w:val="00CB2678"/>
    <w:rsid w:val="00CB31FC"/>
    <w:rsid w:val="00CB4111"/>
    <w:rsid w:val="00CB7AD3"/>
    <w:rsid w:val="00CC2CFA"/>
    <w:rsid w:val="00CC7F7D"/>
    <w:rsid w:val="00CF13BB"/>
    <w:rsid w:val="00CF1CE7"/>
    <w:rsid w:val="00CF2530"/>
    <w:rsid w:val="00CF35BF"/>
    <w:rsid w:val="00D00023"/>
    <w:rsid w:val="00D00FAE"/>
    <w:rsid w:val="00D10E1F"/>
    <w:rsid w:val="00D15895"/>
    <w:rsid w:val="00D22094"/>
    <w:rsid w:val="00D2391B"/>
    <w:rsid w:val="00D319C9"/>
    <w:rsid w:val="00D33868"/>
    <w:rsid w:val="00D456B2"/>
    <w:rsid w:val="00D50FCF"/>
    <w:rsid w:val="00D537F7"/>
    <w:rsid w:val="00D60A90"/>
    <w:rsid w:val="00D7319C"/>
    <w:rsid w:val="00D80971"/>
    <w:rsid w:val="00D85D37"/>
    <w:rsid w:val="00D866DF"/>
    <w:rsid w:val="00D8775E"/>
    <w:rsid w:val="00D933C7"/>
    <w:rsid w:val="00D93C31"/>
    <w:rsid w:val="00D96065"/>
    <w:rsid w:val="00DA1615"/>
    <w:rsid w:val="00DC0646"/>
    <w:rsid w:val="00DC50D4"/>
    <w:rsid w:val="00DC6D6E"/>
    <w:rsid w:val="00DE446D"/>
    <w:rsid w:val="00DE499F"/>
    <w:rsid w:val="00DE6FAF"/>
    <w:rsid w:val="00E00354"/>
    <w:rsid w:val="00E041FD"/>
    <w:rsid w:val="00E04449"/>
    <w:rsid w:val="00E34635"/>
    <w:rsid w:val="00E36D38"/>
    <w:rsid w:val="00E376BD"/>
    <w:rsid w:val="00E3779B"/>
    <w:rsid w:val="00E37889"/>
    <w:rsid w:val="00E41F6A"/>
    <w:rsid w:val="00E458B8"/>
    <w:rsid w:val="00E4755A"/>
    <w:rsid w:val="00E52799"/>
    <w:rsid w:val="00E5793A"/>
    <w:rsid w:val="00E57A6E"/>
    <w:rsid w:val="00E72B50"/>
    <w:rsid w:val="00E72B51"/>
    <w:rsid w:val="00E73FDA"/>
    <w:rsid w:val="00E740EA"/>
    <w:rsid w:val="00E76A44"/>
    <w:rsid w:val="00EA0578"/>
    <w:rsid w:val="00EA17D1"/>
    <w:rsid w:val="00EA21E3"/>
    <w:rsid w:val="00EA573B"/>
    <w:rsid w:val="00EC0618"/>
    <w:rsid w:val="00EC761D"/>
    <w:rsid w:val="00EE08B7"/>
    <w:rsid w:val="00EE410D"/>
    <w:rsid w:val="00EF277E"/>
    <w:rsid w:val="00EF567E"/>
    <w:rsid w:val="00EF57A6"/>
    <w:rsid w:val="00F051E5"/>
    <w:rsid w:val="00F11804"/>
    <w:rsid w:val="00F14805"/>
    <w:rsid w:val="00F150B1"/>
    <w:rsid w:val="00F16756"/>
    <w:rsid w:val="00F34CDA"/>
    <w:rsid w:val="00F4138C"/>
    <w:rsid w:val="00F439A1"/>
    <w:rsid w:val="00F54C43"/>
    <w:rsid w:val="00F6771E"/>
    <w:rsid w:val="00F7359A"/>
    <w:rsid w:val="00F74932"/>
    <w:rsid w:val="00F75660"/>
    <w:rsid w:val="00F96FE6"/>
    <w:rsid w:val="00FA37D5"/>
    <w:rsid w:val="00FA3D49"/>
    <w:rsid w:val="00FB0EF0"/>
    <w:rsid w:val="00FB6A32"/>
    <w:rsid w:val="00FC5C23"/>
    <w:rsid w:val="00FC686E"/>
    <w:rsid w:val="00FD4CCA"/>
    <w:rsid w:val="00FF56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3BB6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686046"/>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86046"/>
    <w:rPr>
      <w:rFonts w:ascii="Arial" w:eastAsia="MS Gothic" w:hAnsi="Arial" w:cs="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apple-converted-space">
    <w:name w:val="apple-converted-space"/>
    <w:basedOn w:val="DefaultParagraphFont"/>
    <w:rsid w:val="001A46F8"/>
  </w:style>
  <w:style w:type="character" w:customStyle="1" w:styleId="UnresolvedMention2">
    <w:name w:val="Unresolved Mention2"/>
    <w:basedOn w:val="DefaultParagraphFont"/>
    <w:uiPriority w:val="99"/>
    <w:semiHidden/>
    <w:unhideWhenUsed/>
    <w:rsid w:val="00686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11663168">
      <w:bodyDiv w:val="1"/>
      <w:marLeft w:val="0"/>
      <w:marRight w:val="0"/>
      <w:marTop w:val="0"/>
      <w:marBottom w:val="0"/>
      <w:divBdr>
        <w:top w:val="none" w:sz="0" w:space="0" w:color="auto"/>
        <w:left w:val="none" w:sz="0" w:space="0" w:color="auto"/>
        <w:bottom w:val="none" w:sz="0" w:space="0" w:color="auto"/>
        <w:right w:val="none" w:sz="0" w:space="0" w:color="auto"/>
      </w:divBdr>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cmaster.ca/policy/Students-AcademicStudies/AcademicIntegrity.pdf" TargetMode="External"/><Relationship Id="rId18" Type="http://schemas.openxmlformats.org/officeDocument/2006/relationships/hyperlink" Target="https://socialwork.mcmaster.ca/resources/general-school-policies/policy-on-extensions-and-incompletes-october-2017.pdf" TargetMode="External"/><Relationship Id="rId26" Type="http://schemas.openxmlformats.org/officeDocument/2006/relationships/hyperlink" Target="https://doi.org/10.1111/aman.13351" TargetMode="External"/><Relationship Id="rId39" Type="http://schemas.openxmlformats.org/officeDocument/2006/relationships/hyperlink" Target="https://resolver-scholarsportal-info.libaccess.lib.mcmaster.ca/resolve/13634615/v49i0002/261_mtbaiaaaimhs.xml" TargetMode="External"/><Relationship Id="rId21" Type="http://schemas.openxmlformats.org/officeDocument/2006/relationships/hyperlink" Target="http://decolonization.org/index.php/des/article/view/19145/16234" TargetMode="External"/><Relationship Id="rId34" Type="http://schemas.openxmlformats.org/officeDocument/2006/relationships/hyperlink" Target="https://cpt.org/sites/default/files/2019-04/Undoing%20Oppressions%20-%20Three%20Pillars%20-%20Smith.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prestosl@mcmaster.ca" TargetMode="External"/><Relationship Id="rId29" Type="http://schemas.openxmlformats.org/officeDocument/2006/relationships/hyperlink" Target="https://journals-scholarsportal-info.libaccess.lib.mcmaster.ca/details/02775395/v73icomplete/8_rlasoporaafr.x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mpusstore.mcmaster.ca/cgi-mcm/ws/txsub.pl?wsTERMG1=204&amp;wsDEPTG1=SOCWORK&amp;wsCOURSEG1=2BB3&amp;wsSECTIONG1=DAY%20C01&amp;crit_cnt=1" TargetMode="External"/><Relationship Id="rId24" Type="http://schemas.openxmlformats.org/officeDocument/2006/relationships/hyperlink" Target="https://doi.org/10.1080/1070289x.2019.1654662" TargetMode="External"/><Relationship Id="rId32" Type="http://schemas.openxmlformats.org/officeDocument/2006/relationships/hyperlink" Target="https://jps.library.utoronto.ca/index.php/des/article/view/19622/16245" TargetMode="External"/><Relationship Id="rId37" Type="http://schemas.openxmlformats.org/officeDocument/2006/relationships/hyperlink" Target="https://journals-scholarsportal-info.libaccess.lib.mcmaster.ca/pdf/16544951/v11i0001/22_tcositrtaric.xml" TargetMode="External"/><Relationship Id="rId40" Type="http://schemas.openxmlformats.org/officeDocument/2006/relationships/hyperlink" Target="https://ojs.uwindsor.ca/index.php/csw/article/download/5645/4614?inline=1" TargetMode="External"/><Relationship Id="rId5" Type="http://schemas.openxmlformats.org/officeDocument/2006/relationships/webSettings" Target="webSettings.xml"/><Relationship Id="rId15" Type="http://schemas.openxmlformats.org/officeDocument/2006/relationships/hyperlink" Target="mailto:sas@mcmaster.ca" TargetMode="External"/><Relationship Id="rId23" Type="http://schemas.openxmlformats.org/officeDocument/2006/relationships/hyperlink" Target="http://libaccess.mcmaster.ca/login?url=http://search.ebscohost.com/login.aspx?direct=true&amp;scope=site&amp;db=nlebk&amp;db=nlabk&amp;AN=600352" TargetMode="External"/><Relationship Id="rId28" Type="http://schemas.openxmlformats.org/officeDocument/2006/relationships/hyperlink" Target="https://journals-scholarsportal-info.libaccess.lib.mcmaster.ca/pdf/02775395/v73icomplete/8_rlasoporaafr.xml" TargetMode="External"/><Relationship Id="rId36" Type="http://schemas.openxmlformats.org/officeDocument/2006/relationships/hyperlink" Target="https://www.cbc.ca/news/canada/hamilton/encampments-1.5649214" TargetMode="External"/><Relationship Id="rId10" Type="http://schemas.openxmlformats.org/officeDocument/2006/relationships/hyperlink" Target="mailto:adjekusa@mcmaster.ca" TargetMode="External"/><Relationship Id="rId19" Type="http://schemas.openxmlformats.org/officeDocument/2006/relationships/hyperlink" Target="mailto:millet@mcmaster.ca" TargetMode="External"/><Relationship Id="rId31" Type="http://schemas.openxmlformats.org/officeDocument/2006/relationships/hyperlink" Target="https://www.nationalobserver.com/2020/06/10/opinion/indigenous-and-black-people-canada-share-social-exclusion-and-collective-outrag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umbrill@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s://jps.library.utoronto.ca/index.php/des/article/view/19145/16234" TargetMode="External"/><Relationship Id="rId27" Type="http://schemas.openxmlformats.org/officeDocument/2006/relationships/hyperlink" Target="https://doi-org.libaccess.lib.mcmaster.ca/10.1111/aman.13351" TargetMode="External"/><Relationship Id="rId30" Type="http://schemas.openxmlformats.org/officeDocument/2006/relationships/hyperlink" Target="https://cjds.uwaterloo.ca/index.php/cjds/article/view/523/785" TargetMode="External"/><Relationship Id="rId35" Type="http://schemas.openxmlformats.org/officeDocument/2006/relationships/hyperlink" Target="https://www.thespec.com/opinion/contributors/2018/02/11/we-need-to-talk-about-gentrification-and-public-health.htm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ocialwork.mcmaster.ca/resources/undergraduate-resources/minimum-grade-requirements-in-the-bsw-programs.docx/view" TargetMode="External"/><Relationship Id="rId17" Type="http://schemas.openxmlformats.org/officeDocument/2006/relationships/hyperlink" Target="mailto:prestosl@mcmaster.ca" TargetMode="External"/><Relationship Id="rId25" Type="http://schemas.openxmlformats.org/officeDocument/2006/relationships/hyperlink" Target="https://www-tandfonline-com.libaccess.lib.mcmaster.ca/doi/full/10.1080/1070289X.2019.1654662" TargetMode="External"/><Relationship Id="rId33" Type="http://schemas.openxmlformats.org/officeDocument/2006/relationships/hyperlink" Target="https://decolonization.wordpress.com/2015/10/14/against-the-death-maps-of-empire-contesting-colonial-borders-through-indigenous-sovereignty/" TargetMode="External"/><Relationship Id="rId38" Type="http://schemas.openxmlformats.org/officeDocument/2006/relationships/hyperlink" Target="https://www-jstor-org.libaccess.lib.mcmaster.ca/stable/pdf/4349687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B6F28-BE3C-4FDC-9F62-C2D9676F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14</Pages>
  <Words>4589</Words>
  <Characters>26162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30690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2020-08-28T20:52:00Z</dcterms:created>
  <dcterms:modified xsi:type="dcterms:W3CDTF">2020-08-28T20:52:00Z</dcterms:modified>
  <cp:category/>
</cp:coreProperties>
</file>